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FDF5" w14:textId="60B9ECB0" w:rsidR="00DA1519" w:rsidRPr="00DA1519" w:rsidRDefault="00DA1519" w:rsidP="00DA1519">
      <w:pPr>
        <w:jc w:val="center"/>
        <w:rPr>
          <w:rFonts w:cstheme="minorHAnsi"/>
          <w:b/>
          <w:bCs/>
          <w:lang w:val="pl-PL"/>
        </w:rPr>
      </w:pPr>
      <w:r w:rsidRPr="00DA1519">
        <w:rPr>
          <w:rFonts w:cstheme="minorHAnsi"/>
          <w:b/>
          <w:bCs/>
          <w:lang w:val="pl-PL"/>
        </w:rPr>
        <w:t>Stanowisko</w:t>
      </w:r>
      <w:r>
        <w:rPr>
          <w:rFonts w:cstheme="minorHAnsi"/>
          <w:b/>
          <w:bCs/>
          <w:lang w:val="pl-PL"/>
        </w:rPr>
        <w:t xml:space="preserve"> Wójta Gminy Piaski</w:t>
      </w:r>
      <w:r w:rsidRPr="00DA1519">
        <w:rPr>
          <w:rFonts w:cstheme="minorHAnsi"/>
          <w:b/>
          <w:bCs/>
          <w:lang w:val="pl-PL"/>
        </w:rPr>
        <w:t xml:space="preserve"> w sprawie</w:t>
      </w:r>
      <w:r w:rsidR="002C7D54">
        <w:rPr>
          <w:rFonts w:cstheme="minorHAnsi"/>
          <w:b/>
          <w:bCs/>
          <w:lang w:val="pl-PL"/>
        </w:rPr>
        <w:t xml:space="preserve"> braku</w:t>
      </w:r>
      <w:r w:rsidRPr="00DA1519">
        <w:rPr>
          <w:rFonts w:cstheme="minorHAnsi"/>
          <w:b/>
          <w:bCs/>
          <w:lang w:val="pl-PL"/>
        </w:rPr>
        <w:t xml:space="preserve"> potrzeby przeprowadzenia strategicznej oceny oddziaływania na środowisko</w:t>
      </w:r>
      <w:r w:rsidR="002C7D54">
        <w:rPr>
          <w:rFonts w:cstheme="minorHAnsi"/>
          <w:b/>
          <w:bCs/>
          <w:lang w:val="pl-PL"/>
        </w:rPr>
        <w:t xml:space="preserve"> dla projektu aktualizacji </w:t>
      </w:r>
      <w:r w:rsidR="002C7D54" w:rsidRPr="002C7D54">
        <w:rPr>
          <w:rFonts w:cstheme="minorHAnsi"/>
          <w:b/>
          <w:bCs/>
          <w:lang w:val="pl-PL"/>
        </w:rPr>
        <w:t>„Założeń do planu zaopatrzenia w ciepło, energię elektryczną i paliwa gazowe dla Gminy Piaski’’</w:t>
      </w:r>
    </w:p>
    <w:p w14:paraId="75735CFE" w14:textId="77777777" w:rsidR="00DA1519" w:rsidRPr="00DA1519" w:rsidRDefault="00DA1519" w:rsidP="00DA1519">
      <w:pPr>
        <w:rPr>
          <w:rFonts w:cstheme="minorHAnsi"/>
          <w:lang w:val="pl-PL"/>
        </w:rPr>
      </w:pPr>
    </w:p>
    <w:p w14:paraId="116AD3FC" w14:textId="212A6103" w:rsidR="00977647" w:rsidRPr="00EE224E" w:rsidRDefault="00977647" w:rsidP="00977647">
      <w:pPr>
        <w:rPr>
          <w:rFonts w:cstheme="minorHAnsi"/>
          <w:lang w:val="pl-PL"/>
        </w:rPr>
      </w:pPr>
    </w:p>
    <w:p w14:paraId="496F5321" w14:textId="67897696" w:rsidR="005B34B5" w:rsidRPr="00D76671" w:rsidRDefault="00977647" w:rsidP="00D76671">
      <w:pPr>
        <w:jc w:val="both"/>
        <w:rPr>
          <w:rFonts w:cstheme="minorHAnsi"/>
          <w:i/>
          <w:iCs/>
          <w:color w:val="000000"/>
          <w:lang w:val="pl-PL"/>
        </w:rPr>
      </w:pPr>
      <w:r w:rsidRPr="00EE224E">
        <w:rPr>
          <w:rFonts w:cstheme="minorHAnsi"/>
          <w:lang w:val="pl-PL"/>
        </w:rPr>
        <w:t xml:space="preserve">Na podstawie </w:t>
      </w:r>
      <w:r w:rsidRPr="00EE224E">
        <w:rPr>
          <w:rFonts w:cstheme="minorHAnsi"/>
          <w:color w:val="000000"/>
          <w:lang w:val="pl-PL"/>
        </w:rPr>
        <w:t xml:space="preserve">Art. </w:t>
      </w:r>
      <w:r w:rsidR="002C7D54">
        <w:rPr>
          <w:rFonts w:cstheme="minorHAnsi"/>
          <w:color w:val="000000"/>
          <w:lang w:val="pl-PL"/>
        </w:rPr>
        <w:t>47</w:t>
      </w:r>
      <w:r w:rsidRPr="00EE224E">
        <w:rPr>
          <w:rFonts w:cstheme="minorHAnsi"/>
          <w:color w:val="000000"/>
          <w:lang w:val="pl-PL"/>
        </w:rPr>
        <w:t xml:space="preserve"> </w:t>
      </w:r>
      <w:r w:rsidRPr="00EE224E">
        <w:rPr>
          <w:rFonts w:cstheme="minorHAnsi"/>
          <w:lang w:val="pl-PL"/>
        </w:rPr>
        <w:t xml:space="preserve">ust. </w:t>
      </w:r>
      <w:r w:rsidR="002C7D54">
        <w:rPr>
          <w:rFonts w:cstheme="minorHAnsi"/>
          <w:lang w:val="pl-PL"/>
        </w:rPr>
        <w:t>3</w:t>
      </w:r>
      <w:r w:rsidRPr="00EE224E">
        <w:rPr>
          <w:rFonts w:cstheme="minorHAnsi"/>
          <w:lang w:val="pl-PL"/>
        </w:rPr>
        <w:t xml:space="preserve"> </w:t>
      </w:r>
      <w:r w:rsidRPr="00EE224E">
        <w:rPr>
          <w:rFonts w:cstheme="minorHAnsi"/>
          <w:color w:val="000000"/>
          <w:lang w:val="pl-PL"/>
        </w:rPr>
        <w:t>ustawy z dnia 3 października 2008 r. o udostępnianiu informacji o środowisku i jego ochronie, udziale społeczeństwa w ochronie środowiska oraz o ocenach oddziaływania na środowisko (</w:t>
      </w:r>
      <w:r w:rsidR="00D45269" w:rsidRPr="00EE224E">
        <w:rPr>
          <w:rFonts w:cstheme="minorHAnsi"/>
          <w:color w:val="000000"/>
          <w:lang w:val="pl-PL"/>
        </w:rPr>
        <w:t xml:space="preserve">Dz.U. 2024 poz. 1112 </w:t>
      </w:r>
      <w:r w:rsidRPr="00EE224E">
        <w:rPr>
          <w:rFonts w:cstheme="minorHAnsi"/>
          <w:color w:val="000000"/>
          <w:lang w:val="pl-PL"/>
        </w:rPr>
        <w:t xml:space="preserve">z późn.zm.) </w:t>
      </w:r>
      <w:r w:rsidR="002C7D54">
        <w:rPr>
          <w:rFonts w:cstheme="minorHAnsi"/>
          <w:color w:val="000000"/>
          <w:lang w:val="pl-PL"/>
        </w:rPr>
        <w:t>W</w:t>
      </w:r>
      <w:r w:rsidR="00982DD5">
        <w:rPr>
          <w:rFonts w:cstheme="minorHAnsi"/>
          <w:color w:val="000000"/>
          <w:lang w:val="pl-PL"/>
        </w:rPr>
        <w:t>ójt Gminy Piaski przeprowadził analizę</w:t>
      </w:r>
      <w:r w:rsidRPr="00EE224E">
        <w:rPr>
          <w:rFonts w:cstheme="minorHAnsi"/>
          <w:color w:val="000000"/>
          <w:lang w:val="pl-PL"/>
        </w:rPr>
        <w:t xml:space="preserve"> </w:t>
      </w:r>
      <w:r w:rsidR="005B34B5" w:rsidRPr="00EE224E">
        <w:rPr>
          <w:rFonts w:cstheme="minorHAnsi"/>
          <w:color w:val="000000"/>
          <w:lang w:val="pl-PL"/>
        </w:rPr>
        <w:t>projektu</w:t>
      </w:r>
      <w:r w:rsidR="00A20632">
        <w:rPr>
          <w:rFonts w:cstheme="minorHAnsi"/>
          <w:color w:val="000000"/>
          <w:lang w:val="pl-PL"/>
        </w:rPr>
        <w:t xml:space="preserve"> aktualizacji</w:t>
      </w:r>
      <w:r w:rsidR="00017F3B" w:rsidRPr="00EE224E">
        <w:rPr>
          <w:rFonts w:cstheme="minorHAnsi"/>
          <w:color w:val="000000"/>
          <w:lang w:val="pl-PL"/>
        </w:rPr>
        <w:t xml:space="preserve"> </w:t>
      </w:r>
      <w:r w:rsidRPr="00EE224E">
        <w:rPr>
          <w:rFonts w:cstheme="minorHAnsi"/>
          <w:color w:val="000000"/>
          <w:lang w:val="pl-PL"/>
        </w:rPr>
        <w:t>„</w:t>
      </w:r>
      <w:r w:rsidR="00410121" w:rsidRPr="00EE224E">
        <w:rPr>
          <w:rFonts w:cstheme="minorHAnsi"/>
          <w:i/>
          <w:iCs/>
          <w:color w:val="000000"/>
          <w:lang w:val="pl-PL"/>
        </w:rPr>
        <w:t>Założe</w:t>
      </w:r>
      <w:r w:rsidR="00F31FD8">
        <w:rPr>
          <w:rFonts w:cstheme="minorHAnsi"/>
          <w:i/>
          <w:iCs/>
          <w:color w:val="000000"/>
          <w:lang w:val="pl-PL"/>
        </w:rPr>
        <w:t>ń</w:t>
      </w:r>
      <w:r w:rsidR="00410121" w:rsidRPr="00EE224E">
        <w:rPr>
          <w:rFonts w:cstheme="minorHAnsi"/>
          <w:i/>
          <w:iCs/>
          <w:color w:val="000000"/>
          <w:lang w:val="pl-PL"/>
        </w:rPr>
        <w:t xml:space="preserve"> do planu zaopatrzenia w ciepło, energię elektryczną i paliwa gazowe dla </w:t>
      </w:r>
      <w:r w:rsidR="00F31FD8">
        <w:rPr>
          <w:rFonts w:cstheme="minorHAnsi"/>
          <w:i/>
          <w:iCs/>
          <w:color w:val="000000"/>
          <w:lang w:val="pl-PL"/>
        </w:rPr>
        <w:t>Gminy Piaski</w:t>
      </w:r>
      <w:r w:rsidR="005334F5" w:rsidRPr="00EE224E">
        <w:rPr>
          <w:rFonts w:cstheme="minorHAnsi"/>
          <w:i/>
          <w:iCs/>
          <w:color w:val="000000"/>
          <w:lang w:val="pl-PL"/>
        </w:rPr>
        <w:t>’’</w:t>
      </w:r>
      <w:r w:rsidRPr="00EE224E">
        <w:rPr>
          <w:rFonts w:cstheme="minorHAnsi"/>
          <w:color w:val="000000"/>
          <w:lang w:val="pl-PL"/>
        </w:rPr>
        <w:t xml:space="preserve">, obejmującego cały obszar gminy </w:t>
      </w:r>
      <w:r w:rsidR="009003DB">
        <w:rPr>
          <w:rFonts w:cstheme="minorHAnsi"/>
          <w:color w:val="000000"/>
          <w:lang w:val="pl-PL"/>
        </w:rPr>
        <w:t>Piaski</w:t>
      </w:r>
      <w:r w:rsidRPr="00EE224E">
        <w:rPr>
          <w:rFonts w:cstheme="minorHAnsi"/>
          <w:color w:val="000000"/>
          <w:lang w:val="pl-PL"/>
        </w:rPr>
        <w:t>.</w:t>
      </w:r>
      <w:r w:rsidR="005B34B5" w:rsidRPr="00EE224E">
        <w:rPr>
          <w:rFonts w:cstheme="minorHAnsi"/>
          <w:color w:val="000000"/>
          <w:lang w:val="pl-PL"/>
        </w:rPr>
        <w:t xml:space="preserve"> </w:t>
      </w:r>
    </w:p>
    <w:p w14:paraId="5CF863B8" w14:textId="2A5AA788" w:rsidR="005B34B5" w:rsidRDefault="005B34B5" w:rsidP="00977647">
      <w:pPr>
        <w:spacing w:after="0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Projekt</w:t>
      </w:r>
      <w:r w:rsidR="00B34E66">
        <w:rPr>
          <w:rFonts w:cstheme="minorHAnsi"/>
          <w:lang w:val="pl-PL"/>
        </w:rPr>
        <w:t xml:space="preserve"> aktualizacji</w:t>
      </w:r>
      <w:r w:rsidR="00565050" w:rsidRPr="00EE224E">
        <w:rPr>
          <w:rFonts w:cstheme="minorHAnsi"/>
          <w:lang w:val="pl-PL"/>
        </w:rPr>
        <w:t xml:space="preserve"> </w:t>
      </w:r>
      <w:r w:rsidR="0032675E" w:rsidRPr="00EE224E">
        <w:rPr>
          <w:rFonts w:cstheme="minorHAnsi"/>
          <w:i/>
          <w:iCs/>
          <w:color w:val="000000"/>
          <w:lang w:val="pl-PL"/>
        </w:rPr>
        <w:t>„</w:t>
      </w:r>
      <w:r w:rsidR="00686EAF" w:rsidRPr="00EE224E">
        <w:rPr>
          <w:rFonts w:cstheme="minorHAnsi"/>
          <w:i/>
          <w:iCs/>
          <w:color w:val="000000"/>
          <w:lang w:val="pl-PL"/>
        </w:rPr>
        <w:t xml:space="preserve">Założeń do planu zaopatrzenia w ciepło, energię elektryczną i paliwa gazowe dla </w:t>
      </w:r>
      <w:r w:rsidR="00A87D61">
        <w:rPr>
          <w:rFonts w:cstheme="minorHAnsi"/>
          <w:i/>
          <w:iCs/>
          <w:color w:val="000000"/>
          <w:lang w:val="pl-PL"/>
        </w:rPr>
        <w:t>Gminy Piaski</w:t>
      </w:r>
      <w:r w:rsidR="0032675E" w:rsidRPr="00EE224E">
        <w:rPr>
          <w:rFonts w:cstheme="minorHAnsi"/>
          <w:i/>
          <w:iCs/>
          <w:color w:val="000000"/>
          <w:lang w:val="pl-PL"/>
        </w:rPr>
        <w:t>”</w:t>
      </w:r>
      <w:r w:rsidR="00686EAF" w:rsidRPr="00EE224E">
        <w:rPr>
          <w:rFonts w:cstheme="minorHAnsi"/>
          <w:color w:val="000000"/>
          <w:lang w:val="pl-PL"/>
        </w:rPr>
        <w:t xml:space="preserve"> </w:t>
      </w:r>
      <w:r w:rsidRPr="00EE224E">
        <w:rPr>
          <w:rFonts w:cstheme="minorHAnsi"/>
          <w:lang w:val="pl-PL"/>
        </w:rPr>
        <w:t>jest dokumentem strategicznym, którego celem jest</w:t>
      </w:r>
      <w:r w:rsidR="0051167E" w:rsidRPr="00EE224E">
        <w:rPr>
          <w:rFonts w:cstheme="minorHAnsi"/>
          <w:lang w:val="pl-PL"/>
        </w:rPr>
        <w:t xml:space="preserve"> </w:t>
      </w:r>
      <w:r w:rsidR="00565050" w:rsidRPr="00EE224E">
        <w:rPr>
          <w:rFonts w:cstheme="minorHAnsi"/>
          <w:lang w:val="pl-PL"/>
        </w:rPr>
        <w:t>zapewnienie bezpieczeństwa energetycznego gminie</w:t>
      </w:r>
      <w:r w:rsidR="00D37739" w:rsidRPr="00EE224E">
        <w:rPr>
          <w:rFonts w:cstheme="minorHAnsi"/>
          <w:lang w:val="pl-PL"/>
        </w:rPr>
        <w:t>, a także wykorzystania odnawialnych źródeł energii</w:t>
      </w:r>
      <w:r w:rsidR="00B162AF" w:rsidRPr="00EE224E">
        <w:rPr>
          <w:rFonts w:cstheme="minorHAnsi"/>
          <w:lang w:val="pl-PL"/>
        </w:rPr>
        <w:t xml:space="preserve"> oraz sposoby racjonalizacji wykorzystanie energii</w:t>
      </w:r>
      <w:r w:rsidR="00CF6AD4" w:rsidRPr="00EE224E">
        <w:rPr>
          <w:rFonts w:cstheme="minorHAnsi"/>
          <w:lang w:val="pl-PL"/>
        </w:rPr>
        <w:t xml:space="preserve">. Projekt </w:t>
      </w:r>
      <w:r w:rsidR="00B162AF" w:rsidRPr="00EE224E">
        <w:rPr>
          <w:rFonts w:cstheme="minorHAnsi"/>
          <w:lang w:val="pl-PL"/>
        </w:rPr>
        <w:t>analizuje sposób pokrycia zapotrzebowania gminy na energię cieplną, elektryczną i paliwa gazowe, politykę przedsiębiorstw energetycznych w tym zakresie</w:t>
      </w:r>
      <w:r w:rsidR="004B14B8" w:rsidRPr="00EE224E">
        <w:rPr>
          <w:rFonts w:cstheme="minorHAnsi"/>
          <w:lang w:val="pl-PL"/>
        </w:rPr>
        <w:t xml:space="preserve"> oraz </w:t>
      </w:r>
      <w:r w:rsidR="00837BCA" w:rsidRPr="00EE224E">
        <w:rPr>
          <w:rFonts w:cstheme="minorHAnsi"/>
          <w:lang w:val="pl-PL"/>
        </w:rPr>
        <w:t>sposoby racjonalizacji wykorzystania energii, a także możliwości wykorzystania lokalnych zasobów energii odnawialnej</w:t>
      </w:r>
      <w:r w:rsidR="00996A49" w:rsidRPr="00EE224E">
        <w:rPr>
          <w:rFonts w:cstheme="minorHAnsi"/>
          <w:lang w:val="pl-PL"/>
        </w:rPr>
        <w:t xml:space="preserve">. </w:t>
      </w:r>
      <w:r w:rsidR="0048342D" w:rsidRPr="00EE224E">
        <w:rPr>
          <w:rFonts w:cstheme="minorHAnsi"/>
          <w:lang w:val="pl-PL"/>
        </w:rPr>
        <w:t xml:space="preserve">W zakresie planowanych do realizacji działań </w:t>
      </w:r>
      <w:r w:rsidR="004C63A2" w:rsidRPr="00EE224E">
        <w:rPr>
          <w:rFonts w:cstheme="minorHAnsi"/>
          <w:lang w:val="pl-PL"/>
        </w:rPr>
        <w:t>wskazuje jedynie kierunki interwencji</w:t>
      </w:r>
      <w:r w:rsidR="004B6A64" w:rsidRPr="00EE224E">
        <w:rPr>
          <w:rFonts w:cstheme="minorHAnsi"/>
          <w:lang w:val="pl-PL"/>
        </w:rPr>
        <w:t xml:space="preserve"> </w:t>
      </w:r>
      <w:r w:rsidR="00484510" w:rsidRPr="00EE224E">
        <w:rPr>
          <w:rFonts w:cstheme="minorHAnsi"/>
          <w:lang w:val="pl-PL"/>
        </w:rPr>
        <w:t>i wyznacza ramy do realizacji</w:t>
      </w:r>
      <w:r w:rsidR="004C63A2" w:rsidRPr="00EE224E">
        <w:rPr>
          <w:rFonts w:cstheme="minorHAnsi"/>
          <w:lang w:val="pl-PL"/>
        </w:rPr>
        <w:t xml:space="preserve">, które będą realizowane przez </w:t>
      </w:r>
      <w:r w:rsidR="00837BCA" w:rsidRPr="00EE224E">
        <w:rPr>
          <w:rFonts w:cstheme="minorHAnsi"/>
          <w:lang w:val="pl-PL"/>
        </w:rPr>
        <w:t xml:space="preserve">przedsiębiorstwa energetyczne, </w:t>
      </w:r>
      <w:r w:rsidR="004C63A2" w:rsidRPr="00EE224E">
        <w:rPr>
          <w:rFonts w:cstheme="minorHAnsi"/>
          <w:lang w:val="pl-PL"/>
        </w:rPr>
        <w:t>samorząd oraz przez społeczeństwo</w:t>
      </w:r>
      <w:r w:rsidR="0048342D" w:rsidRPr="00EE224E">
        <w:rPr>
          <w:rFonts w:cstheme="minorHAnsi"/>
          <w:lang w:val="pl-PL"/>
        </w:rPr>
        <w:t xml:space="preserve">. </w:t>
      </w:r>
      <w:r w:rsidR="00C33F31" w:rsidRPr="00EE224E">
        <w:rPr>
          <w:rFonts w:cstheme="minorHAnsi"/>
          <w:lang w:val="pl-PL"/>
        </w:rPr>
        <w:t xml:space="preserve">Projekt </w:t>
      </w:r>
      <w:r w:rsidR="0032675E" w:rsidRPr="00EE224E">
        <w:rPr>
          <w:rFonts w:cstheme="minorHAnsi"/>
          <w:i/>
          <w:iCs/>
          <w:color w:val="000000"/>
          <w:lang w:val="pl-PL"/>
        </w:rPr>
        <w:t>„</w:t>
      </w:r>
      <w:r w:rsidR="00686EAF" w:rsidRPr="00EE224E">
        <w:rPr>
          <w:rFonts w:cstheme="minorHAnsi"/>
          <w:i/>
          <w:iCs/>
          <w:color w:val="000000"/>
          <w:lang w:val="pl-PL"/>
        </w:rPr>
        <w:t xml:space="preserve">Założeń do planu zaopatrzenia w ciepło, energię elektryczną i paliwa gazowe dla </w:t>
      </w:r>
      <w:r w:rsidR="00A87D61">
        <w:rPr>
          <w:rFonts w:cstheme="minorHAnsi"/>
          <w:i/>
          <w:iCs/>
          <w:color w:val="000000"/>
          <w:lang w:val="pl-PL"/>
        </w:rPr>
        <w:t>Gminy Piaski</w:t>
      </w:r>
      <w:r w:rsidR="00A91D9E" w:rsidRPr="00EE224E">
        <w:rPr>
          <w:rFonts w:cstheme="minorHAnsi"/>
          <w:i/>
          <w:iCs/>
          <w:color w:val="000000"/>
          <w:lang w:val="pl-PL"/>
        </w:rPr>
        <w:t>”</w:t>
      </w:r>
      <w:r w:rsidR="00686EAF" w:rsidRPr="00EE224E">
        <w:rPr>
          <w:rFonts w:cstheme="minorHAnsi"/>
          <w:color w:val="000000"/>
          <w:lang w:val="pl-PL"/>
        </w:rPr>
        <w:t xml:space="preserve"> </w:t>
      </w:r>
      <w:r w:rsidR="00C33F31" w:rsidRPr="00EE224E">
        <w:rPr>
          <w:rFonts w:cstheme="minorHAnsi"/>
          <w:lang w:val="pl-PL"/>
        </w:rPr>
        <w:t xml:space="preserve">obejmuje wyłącznie obszar gminy </w:t>
      </w:r>
      <w:r w:rsidR="00B34E66">
        <w:rPr>
          <w:rFonts w:cstheme="minorHAnsi"/>
          <w:lang w:val="pl-PL"/>
        </w:rPr>
        <w:t>Piaski</w:t>
      </w:r>
      <w:r w:rsidR="00164C40" w:rsidRPr="00EE224E">
        <w:rPr>
          <w:rFonts w:cstheme="minorHAnsi"/>
          <w:lang w:val="pl-PL"/>
        </w:rPr>
        <w:t xml:space="preserve"> </w:t>
      </w:r>
      <w:r w:rsidR="00C33F31" w:rsidRPr="00EE224E">
        <w:rPr>
          <w:rFonts w:cstheme="minorHAnsi"/>
          <w:lang w:val="pl-PL"/>
        </w:rPr>
        <w:t>i nie wykracza poza nią.</w:t>
      </w:r>
    </w:p>
    <w:p w14:paraId="0969966A" w14:textId="723554CA" w:rsidR="00D76671" w:rsidRDefault="00D76671" w:rsidP="00977647">
      <w:pPr>
        <w:spacing w:after="0"/>
        <w:jc w:val="both"/>
        <w:rPr>
          <w:rFonts w:cstheme="minorHAnsi"/>
          <w:lang w:val="pl-PL"/>
        </w:rPr>
      </w:pPr>
    </w:p>
    <w:p w14:paraId="1986F913" w14:textId="4BE7CB2B" w:rsidR="00D76671" w:rsidRPr="00D76671" w:rsidRDefault="00D76671" w:rsidP="00977647">
      <w:pPr>
        <w:spacing w:after="0"/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lang w:val="pl-PL"/>
        </w:rPr>
        <w:t xml:space="preserve">Przeprowadzona analiza wykazała </w:t>
      </w:r>
      <w:r w:rsidR="00A85349">
        <w:rPr>
          <w:rFonts w:cstheme="minorHAnsi"/>
          <w:b/>
          <w:bCs/>
          <w:lang w:val="pl-PL"/>
        </w:rPr>
        <w:t xml:space="preserve">brak konieczności sporządzenia strategicznej oceny oddziaływania na środowisko dla </w:t>
      </w:r>
      <w:r w:rsidR="00ED5FD8">
        <w:rPr>
          <w:rFonts w:cstheme="minorHAnsi"/>
          <w:b/>
          <w:bCs/>
          <w:lang w:val="pl-PL"/>
        </w:rPr>
        <w:t>analizowanego dokumentu.</w:t>
      </w:r>
    </w:p>
    <w:p w14:paraId="545F99C6" w14:textId="729B24BB" w:rsidR="00C33F31" w:rsidRPr="00EE224E" w:rsidRDefault="00C33F31" w:rsidP="00977647">
      <w:pPr>
        <w:spacing w:after="0"/>
        <w:jc w:val="both"/>
        <w:rPr>
          <w:rFonts w:cstheme="minorHAnsi"/>
          <w:lang w:val="pl-PL"/>
        </w:rPr>
      </w:pPr>
    </w:p>
    <w:p w14:paraId="44DD180A" w14:textId="140329B9" w:rsidR="00C33F31" w:rsidRPr="00EE224E" w:rsidRDefault="00C33F31" w:rsidP="00977647">
      <w:pPr>
        <w:spacing w:after="0"/>
        <w:jc w:val="both"/>
        <w:rPr>
          <w:rFonts w:cstheme="minorHAnsi"/>
          <w:i/>
          <w:iCs/>
          <w:lang w:val="pl-PL"/>
        </w:rPr>
      </w:pPr>
      <w:r w:rsidRPr="00EE224E">
        <w:rPr>
          <w:rFonts w:cstheme="minorHAnsi"/>
          <w:i/>
          <w:iCs/>
          <w:lang w:val="pl-PL"/>
        </w:rPr>
        <w:t>Uzasadnienie, o którym mowa w art. 49.</w:t>
      </w:r>
    </w:p>
    <w:p w14:paraId="58644F95" w14:textId="77777777" w:rsidR="00C33F31" w:rsidRPr="00EE224E" w:rsidRDefault="00C33F31" w:rsidP="00977647">
      <w:pPr>
        <w:spacing w:after="0"/>
        <w:jc w:val="both"/>
        <w:rPr>
          <w:rFonts w:cstheme="minorHAnsi"/>
          <w:lang w:val="pl-PL"/>
        </w:rPr>
      </w:pPr>
    </w:p>
    <w:p w14:paraId="2DCB9AB3" w14:textId="19C44D57" w:rsidR="00C33F31" w:rsidRPr="00EE224E" w:rsidRDefault="00C33F31" w:rsidP="00C33F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pl-PL"/>
        </w:rPr>
      </w:pPr>
      <w:r w:rsidRPr="00EE224E">
        <w:rPr>
          <w:rFonts w:cstheme="minorHAnsi"/>
          <w:b/>
          <w:bCs/>
          <w:lang w:val="pl-PL"/>
        </w:rPr>
        <w:t>Charakter działań przewidzianych w projekcie dokumentu.</w:t>
      </w:r>
    </w:p>
    <w:p w14:paraId="17A32A37" w14:textId="73D7A6CD" w:rsidR="00EE2A65" w:rsidRPr="00EE224E" w:rsidRDefault="00E075D8" w:rsidP="00EE2A65">
      <w:pPr>
        <w:jc w:val="both"/>
        <w:rPr>
          <w:lang w:val="pl-PL"/>
        </w:rPr>
      </w:pPr>
      <w:r w:rsidRPr="00EE224E">
        <w:rPr>
          <w:rFonts w:cstheme="minorHAnsi"/>
          <w:lang w:val="pl-PL"/>
        </w:rPr>
        <w:t>Działania, wymienione w projektowanym dokumencie obejmują</w:t>
      </w:r>
      <w:r w:rsidR="00F931A5" w:rsidRPr="00EE224E">
        <w:rPr>
          <w:rFonts w:cstheme="minorHAnsi"/>
          <w:lang w:val="pl-PL"/>
        </w:rPr>
        <w:t xml:space="preserve"> zadania własne</w:t>
      </w:r>
      <w:r w:rsidR="008A1F82" w:rsidRPr="00EE224E">
        <w:rPr>
          <w:rFonts w:cstheme="minorHAnsi"/>
          <w:lang w:val="pl-PL"/>
        </w:rPr>
        <w:t xml:space="preserve"> </w:t>
      </w:r>
      <w:r w:rsidR="00A87D61">
        <w:rPr>
          <w:rFonts w:cstheme="minorHAnsi"/>
          <w:lang w:val="pl-PL"/>
        </w:rPr>
        <w:t>Gminy Piaski</w:t>
      </w:r>
      <w:r w:rsidR="008A1F82" w:rsidRPr="00EE224E">
        <w:rPr>
          <w:rFonts w:cstheme="minorHAnsi"/>
          <w:lang w:val="pl-PL"/>
        </w:rPr>
        <w:t xml:space="preserve">, które </w:t>
      </w:r>
      <w:r w:rsidR="00EE2A65" w:rsidRPr="00EE224E">
        <w:rPr>
          <w:rFonts w:cstheme="minorHAnsi"/>
          <w:lang w:val="pl-PL"/>
        </w:rPr>
        <w:t>obejmują</w:t>
      </w:r>
      <w:r w:rsidR="00EE2A65" w:rsidRPr="00EE224E">
        <w:rPr>
          <w:lang w:val="pl-PL"/>
        </w:rPr>
        <w:t xml:space="preserve"> prace termomodernizacyjne i inwestycje w mikroinstalacje odnawialnych źródeł energii</w:t>
      </w:r>
      <w:r w:rsidR="00DF6C4D" w:rsidRPr="00EE224E">
        <w:rPr>
          <w:lang w:val="pl-PL"/>
        </w:rPr>
        <w:t xml:space="preserve"> </w:t>
      </w:r>
      <w:r w:rsidR="00EE2A65" w:rsidRPr="00EE224E">
        <w:rPr>
          <w:lang w:val="pl-PL"/>
        </w:rPr>
        <w:t>oraz inne działania zwiększające efektywność energetyczną, a także działania edukacyjne</w:t>
      </w:r>
      <w:r w:rsidR="00DF6C4D" w:rsidRPr="00EE224E">
        <w:rPr>
          <w:lang w:val="pl-PL"/>
        </w:rPr>
        <w:t>.</w:t>
      </w:r>
    </w:p>
    <w:p w14:paraId="6864E4B6" w14:textId="2FA72DD2" w:rsidR="008D7889" w:rsidRPr="00EE224E" w:rsidRDefault="00907F50" w:rsidP="00BD5EE7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Poza zadaniami własnymi</w:t>
      </w:r>
      <w:r w:rsidR="00892BA8" w:rsidRPr="00EE224E">
        <w:rPr>
          <w:rFonts w:cstheme="minorHAnsi"/>
          <w:lang w:val="pl-PL"/>
        </w:rPr>
        <w:t xml:space="preserve"> </w:t>
      </w:r>
      <w:r w:rsidR="00A87D61">
        <w:rPr>
          <w:rFonts w:cstheme="minorHAnsi"/>
          <w:lang w:val="pl-PL"/>
        </w:rPr>
        <w:t>Gminy Piaski</w:t>
      </w:r>
      <w:r w:rsidR="00892BA8" w:rsidRPr="00EE224E">
        <w:rPr>
          <w:rFonts w:cstheme="minorHAnsi"/>
          <w:lang w:val="pl-PL"/>
        </w:rPr>
        <w:t xml:space="preserve"> w dokumencie wspomniane są plany realizacyjne </w:t>
      </w:r>
      <w:r w:rsidR="000B56BA" w:rsidRPr="00EE224E">
        <w:rPr>
          <w:rFonts w:cstheme="minorHAnsi"/>
          <w:lang w:val="pl-PL"/>
        </w:rPr>
        <w:t>przedsiębiorstw energetycznyc</w:t>
      </w:r>
      <w:r w:rsidR="00C72B40">
        <w:rPr>
          <w:rFonts w:cstheme="minorHAnsi"/>
          <w:lang w:val="pl-PL"/>
        </w:rPr>
        <w:t xml:space="preserve">h. </w:t>
      </w:r>
      <w:r w:rsidR="006802BE">
        <w:rPr>
          <w:rFonts w:cstheme="minorHAnsi"/>
          <w:lang w:val="pl-PL"/>
        </w:rPr>
        <w:t>Dotyczą one wyłącznie prac związanych z przyłączaniem nowych odbiorców (w miarę pojawiania się zapotrzebowania w tym kierunku</w:t>
      </w:r>
      <w:r w:rsidR="00923CBA">
        <w:rPr>
          <w:rFonts w:cstheme="minorHAnsi"/>
          <w:lang w:val="pl-PL"/>
        </w:rPr>
        <w:t xml:space="preserve"> zgłaszanych przez przyszłych klientów</w:t>
      </w:r>
      <w:r w:rsidR="00911ADB">
        <w:rPr>
          <w:rFonts w:cstheme="minorHAnsi"/>
          <w:lang w:val="pl-PL"/>
        </w:rPr>
        <w:t>) oraz konserwacją istniejącej infrastruktury. Żadne przedsiębiorstwo nie zgłosiło</w:t>
      </w:r>
      <w:r w:rsidR="007A767A">
        <w:rPr>
          <w:rFonts w:cstheme="minorHAnsi"/>
          <w:lang w:val="pl-PL"/>
        </w:rPr>
        <w:t xml:space="preserve"> istotnych inwestycji z kategorii zawsze znacząco lub potencjalnie znacząco oddziałujących na środowisko.</w:t>
      </w:r>
    </w:p>
    <w:p w14:paraId="4619AC02" w14:textId="77777777" w:rsidR="004260A9" w:rsidRPr="00EE224E" w:rsidRDefault="004260A9" w:rsidP="00C20006">
      <w:pPr>
        <w:spacing w:after="98"/>
        <w:jc w:val="both"/>
        <w:rPr>
          <w:rFonts w:cstheme="minorHAnsi"/>
          <w:lang w:val="pl-PL"/>
        </w:rPr>
      </w:pPr>
    </w:p>
    <w:p w14:paraId="1A00D794" w14:textId="3D9203A6" w:rsidR="00767E16" w:rsidRPr="00EE224E" w:rsidRDefault="00F041DD" w:rsidP="00E90D12">
      <w:pPr>
        <w:spacing w:after="98"/>
        <w:jc w:val="both"/>
        <w:rPr>
          <w:rFonts w:cstheme="minorHAnsi"/>
          <w:i/>
          <w:iCs/>
          <w:u w:val="single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t>Powiązania z działaniami przewidzianymi w innych dokumentach</w:t>
      </w:r>
    </w:p>
    <w:p w14:paraId="25A2D2AF" w14:textId="77F91797" w:rsidR="00F041DD" w:rsidRPr="00EE224E" w:rsidRDefault="004D47B1" w:rsidP="00E90D12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Projekt</w:t>
      </w:r>
      <w:r w:rsidR="00B508D8" w:rsidRPr="00EE224E">
        <w:rPr>
          <w:rFonts w:cstheme="minorHAnsi"/>
          <w:lang w:val="pl-PL"/>
        </w:rPr>
        <w:t xml:space="preserve"> </w:t>
      </w:r>
      <w:r w:rsidR="00A761EC" w:rsidRPr="00EE224E">
        <w:rPr>
          <w:rFonts w:cstheme="minorHAnsi"/>
          <w:color w:val="000000"/>
          <w:lang w:val="pl-PL"/>
        </w:rPr>
        <w:t>„</w:t>
      </w:r>
      <w:r w:rsidR="00686EAF" w:rsidRPr="00EE224E">
        <w:rPr>
          <w:rFonts w:cstheme="minorHAnsi"/>
          <w:color w:val="000000"/>
          <w:lang w:val="pl-PL"/>
        </w:rPr>
        <w:t xml:space="preserve">Założeń do planu zaopatrzenia w ciepło, energię elektryczną i paliwa gazowe dla </w:t>
      </w:r>
      <w:r w:rsidR="00A87D61">
        <w:rPr>
          <w:rFonts w:cstheme="minorHAnsi"/>
          <w:color w:val="000000"/>
          <w:lang w:val="pl-PL"/>
        </w:rPr>
        <w:t>Gminy Piaski</w:t>
      </w:r>
      <w:r w:rsidR="00A761EC" w:rsidRPr="00EE224E">
        <w:rPr>
          <w:rFonts w:cstheme="minorHAnsi"/>
          <w:color w:val="000000"/>
          <w:lang w:val="pl-PL"/>
        </w:rPr>
        <w:t>”</w:t>
      </w:r>
      <w:r w:rsidR="00686EAF" w:rsidRPr="00EE224E">
        <w:rPr>
          <w:rFonts w:cstheme="minorHAnsi"/>
          <w:color w:val="000000"/>
          <w:lang w:val="pl-PL"/>
        </w:rPr>
        <w:t xml:space="preserve"> </w:t>
      </w:r>
      <w:r w:rsidR="00F041DD" w:rsidRPr="00EE224E">
        <w:rPr>
          <w:rFonts w:cstheme="minorHAnsi"/>
          <w:lang w:val="pl-PL"/>
        </w:rPr>
        <w:t>jest powiązany z działaniami przewidzianymi w dokumentach oraz politykach na szczeblu międzynarodowym (Unii Europejskiej), krajowym, regionalnym i lokalnym.</w:t>
      </w:r>
    </w:p>
    <w:p w14:paraId="3610F945" w14:textId="56576287" w:rsidR="00AA2418" w:rsidRPr="00EE224E" w:rsidRDefault="00AA2418" w:rsidP="00DC65D0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lastRenderedPageBreak/>
        <w:t xml:space="preserve">Główny cel projektu dokument, którym jest </w:t>
      </w:r>
      <w:r w:rsidR="000B3735" w:rsidRPr="00EE224E">
        <w:rPr>
          <w:rFonts w:cstheme="minorHAnsi"/>
          <w:lang w:val="pl-PL"/>
        </w:rPr>
        <w:t xml:space="preserve">rozwój gospodarki niskoemisyjnej w gminie </w:t>
      </w:r>
      <w:r w:rsidR="009003DB">
        <w:rPr>
          <w:rFonts w:cstheme="minorHAnsi"/>
          <w:lang w:val="pl-PL"/>
        </w:rPr>
        <w:t>Piaski</w:t>
      </w:r>
      <w:r w:rsidR="000B3735" w:rsidRPr="00EE224E">
        <w:rPr>
          <w:rFonts w:cstheme="minorHAnsi"/>
          <w:lang w:val="pl-PL"/>
        </w:rPr>
        <w:t xml:space="preserve"> </w:t>
      </w:r>
      <w:r w:rsidRPr="00EE224E">
        <w:rPr>
          <w:rFonts w:cstheme="minorHAnsi"/>
          <w:lang w:val="pl-PL"/>
        </w:rPr>
        <w:t>wpisuj</w:t>
      </w:r>
      <w:r w:rsidR="00DC65D0" w:rsidRPr="00EE224E">
        <w:rPr>
          <w:rFonts w:cstheme="minorHAnsi"/>
          <w:lang w:val="pl-PL"/>
        </w:rPr>
        <w:t>e</w:t>
      </w:r>
      <w:r w:rsidRPr="00EE224E">
        <w:rPr>
          <w:rFonts w:cstheme="minorHAnsi"/>
          <w:lang w:val="pl-PL"/>
        </w:rPr>
        <w:t xml:space="preserve"> się w cele </w:t>
      </w:r>
      <w:r w:rsidRPr="00EE224E">
        <w:rPr>
          <w:rFonts w:cstheme="minorHAnsi"/>
          <w:b/>
          <w:bCs/>
          <w:lang w:val="pl-PL"/>
        </w:rPr>
        <w:t>Europejskiego Zielonego Ładu</w:t>
      </w:r>
      <w:r w:rsidRPr="00EE224E">
        <w:rPr>
          <w:rFonts w:cstheme="minorHAnsi"/>
          <w:lang w:val="pl-PL"/>
        </w:rPr>
        <w:t xml:space="preserve">, w szczególności w </w:t>
      </w:r>
      <w:r w:rsidR="00DC65D0" w:rsidRPr="00EE224E">
        <w:rPr>
          <w:rFonts w:cstheme="minorHAnsi"/>
          <w:lang w:val="pl-PL"/>
        </w:rPr>
        <w:t>obniżenie emisyjności sektora energii oraz w zapewnienie większej efektywności energetycznej budynków</w:t>
      </w:r>
      <w:r w:rsidRPr="00EE224E">
        <w:rPr>
          <w:rFonts w:cstheme="minorHAnsi"/>
          <w:lang w:val="pl-PL"/>
        </w:rPr>
        <w:t>.</w:t>
      </w:r>
      <w:r w:rsidR="00986BF3" w:rsidRPr="00EE224E">
        <w:rPr>
          <w:rFonts w:cstheme="minorHAnsi"/>
          <w:lang w:val="pl-PL"/>
        </w:rPr>
        <w:t xml:space="preserve"> Projekt jest też zgodny z</w:t>
      </w:r>
      <w:r w:rsidR="00C92FFB" w:rsidRPr="00EE224E">
        <w:rPr>
          <w:rFonts w:cstheme="minorHAnsi"/>
          <w:lang w:val="pl-PL"/>
        </w:rPr>
        <w:t xml:space="preserve"> </w:t>
      </w:r>
      <w:r w:rsidR="00C92FFB" w:rsidRPr="00EE224E">
        <w:rPr>
          <w:rFonts w:cstheme="minorHAnsi"/>
          <w:b/>
          <w:bCs/>
          <w:lang w:val="pl-PL"/>
        </w:rPr>
        <w:t>Polityką energetyczną Polski do 2040 roku</w:t>
      </w:r>
      <w:r w:rsidR="00C92FFB" w:rsidRPr="00EE224E">
        <w:rPr>
          <w:rFonts w:cstheme="minorHAnsi"/>
          <w:lang w:val="pl-PL"/>
        </w:rPr>
        <w:t xml:space="preserve"> w szczególności z głównym celem polityki energetycznej państwa, którym jest bezpieczeństwo energetyczne, przy zapewnieniu konkurencyjności gospodarki, efektywności energetycznej i zmniejszenia oddziaływania sektora energii na środowisko, przy optymalnym wykorzystaniu własnych zasobów energetycznych.</w:t>
      </w:r>
    </w:p>
    <w:p w14:paraId="2A236D96" w14:textId="01FA00ED" w:rsidR="00892008" w:rsidRPr="00EE224E" w:rsidRDefault="00EF0660" w:rsidP="00EF0660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 xml:space="preserve">Projekt dokumentu wpisuje się w cele </w:t>
      </w:r>
      <w:r w:rsidRPr="00EE224E">
        <w:rPr>
          <w:rFonts w:cstheme="minorHAnsi"/>
          <w:b/>
          <w:bCs/>
          <w:lang w:val="pl-PL"/>
        </w:rPr>
        <w:t>Strategicznego planu adaptacji dla sektorów i obszarów wrażliwych na zmiany klimatu do roku 2020 z perspektywą do roku 2030 (SPA2020)</w:t>
      </w:r>
      <w:r w:rsidRPr="00EE224E">
        <w:rPr>
          <w:rFonts w:cstheme="minorHAnsi"/>
          <w:lang w:val="pl-PL"/>
        </w:rPr>
        <w:t xml:space="preserve">. Działania </w:t>
      </w:r>
      <w:r w:rsidR="00B508D8" w:rsidRPr="00EE224E">
        <w:rPr>
          <w:rFonts w:cstheme="minorHAnsi"/>
          <w:lang w:val="pl-PL"/>
        </w:rPr>
        <w:br/>
      </w:r>
      <w:r w:rsidRPr="00EE224E">
        <w:rPr>
          <w:rFonts w:cstheme="minorHAnsi"/>
          <w:lang w:val="pl-PL"/>
        </w:rPr>
        <w:t xml:space="preserve">w projekcie dokumentu realizują wyznaczony w SPA2020 </w:t>
      </w:r>
      <w:r w:rsidR="00717556" w:rsidRPr="00EE224E">
        <w:rPr>
          <w:rFonts w:cstheme="minorHAnsi"/>
          <w:lang w:val="pl-PL"/>
        </w:rPr>
        <w:t>kierunek działań 1.3 – dostosowanie sektora energetycznego do zmian klimatu.</w:t>
      </w:r>
    </w:p>
    <w:p w14:paraId="62069B01" w14:textId="034393E3" w:rsidR="00372D6A" w:rsidRPr="00EE224E" w:rsidRDefault="004D47B1" w:rsidP="00EF0660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Projekt</w:t>
      </w:r>
      <w:r w:rsidR="00B508D8" w:rsidRPr="00EE224E">
        <w:rPr>
          <w:rFonts w:cstheme="minorHAnsi"/>
          <w:lang w:val="pl-PL"/>
        </w:rPr>
        <w:t xml:space="preserve"> </w:t>
      </w:r>
      <w:r w:rsidR="00686EAF" w:rsidRPr="00EE224E">
        <w:rPr>
          <w:rFonts w:cstheme="minorHAnsi"/>
          <w:color w:val="000000"/>
          <w:lang w:val="pl-PL"/>
        </w:rPr>
        <w:t xml:space="preserve">“Założeń do planu zaopatrzenia w ciepło, energię elektryczną i paliwa gazowe dla </w:t>
      </w:r>
      <w:r w:rsidR="00A87D61">
        <w:rPr>
          <w:rFonts w:cstheme="minorHAnsi"/>
          <w:color w:val="000000"/>
          <w:lang w:val="pl-PL"/>
        </w:rPr>
        <w:t>Gminy Piaski</w:t>
      </w:r>
      <w:r w:rsidR="00686EAF" w:rsidRPr="00EE224E">
        <w:rPr>
          <w:rFonts w:cstheme="minorHAnsi"/>
          <w:color w:val="000000"/>
          <w:lang w:val="pl-PL"/>
        </w:rPr>
        <w:t xml:space="preserve">’ </w:t>
      </w:r>
      <w:r w:rsidR="00C92FFB" w:rsidRPr="00EE224E">
        <w:rPr>
          <w:rFonts w:cstheme="minorHAnsi"/>
          <w:lang w:val="pl-PL"/>
        </w:rPr>
        <w:t xml:space="preserve">wpisuje się również w </w:t>
      </w:r>
      <w:r w:rsidR="00C92FFB" w:rsidRPr="00EE224E">
        <w:rPr>
          <w:rFonts w:cstheme="minorHAnsi"/>
          <w:b/>
          <w:bCs/>
          <w:lang w:val="pl-PL"/>
        </w:rPr>
        <w:t>Krajowy plan na rzecz energii i klimatu na lata 2021-2030 (KPEiK)</w:t>
      </w:r>
      <w:r w:rsidR="00C92FFB" w:rsidRPr="00EE224E">
        <w:rPr>
          <w:rFonts w:cstheme="minorHAnsi"/>
          <w:lang w:val="pl-PL"/>
        </w:rPr>
        <w:t xml:space="preserve"> w zakresie wzrostu efektywności energetycznej o 23 % i 21-23% udziału OZE w finalnym zużyciu energii brutto.</w:t>
      </w:r>
    </w:p>
    <w:p w14:paraId="60C09F71" w14:textId="615FBBBC" w:rsidR="00F47C85" w:rsidRPr="000878B6" w:rsidRDefault="00E611AB" w:rsidP="000878B6">
      <w:pPr>
        <w:jc w:val="both"/>
        <w:rPr>
          <w:lang w:val="pl-PL"/>
        </w:rPr>
      </w:pPr>
      <w:r w:rsidRPr="000878B6">
        <w:rPr>
          <w:rFonts w:cstheme="minorHAnsi"/>
          <w:lang w:val="pl-PL"/>
        </w:rPr>
        <w:t xml:space="preserve">Cele projektowanego dokumentu wpisują się też </w:t>
      </w:r>
      <w:r w:rsidR="00E423F8" w:rsidRPr="000878B6">
        <w:rPr>
          <w:rFonts w:cstheme="minorHAnsi"/>
          <w:lang w:val="pl-PL"/>
        </w:rPr>
        <w:t xml:space="preserve">w </w:t>
      </w:r>
      <w:r w:rsidR="007768FA" w:rsidRPr="000878B6">
        <w:rPr>
          <w:b/>
          <w:bCs/>
          <w:lang w:val="pl-PL"/>
        </w:rPr>
        <w:t>Strategi</w:t>
      </w:r>
      <w:r w:rsidR="00D04576" w:rsidRPr="000878B6">
        <w:rPr>
          <w:b/>
          <w:bCs/>
          <w:lang w:val="pl-PL"/>
        </w:rPr>
        <w:t>ę</w:t>
      </w:r>
      <w:r w:rsidR="007768FA" w:rsidRPr="000878B6">
        <w:rPr>
          <w:b/>
          <w:bCs/>
          <w:lang w:val="pl-PL"/>
        </w:rPr>
        <w:t xml:space="preserve"> rozwoju województwa wielkopolskiego do 2030 roku</w:t>
      </w:r>
      <w:r w:rsidR="00D04576" w:rsidRPr="000878B6">
        <w:rPr>
          <w:b/>
          <w:bCs/>
          <w:lang w:val="pl-PL"/>
        </w:rPr>
        <w:t xml:space="preserve"> </w:t>
      </w:r>
      <w:r w:rsidR="00EE7835" w:rsidRPr="000878B6">
        <w:rPr>
          <w:rFonts w:cstheme="minorHAnsi"/>
          <w:b/>
          <w:bCs/>
          <w:lang w:val="pl-PL"/>
        </w:rPr>
        <w:t xml:space="preserve"> </w:t>
      </w:r>
      <w:r w:rsidR="009518EE" w:rsidRPr="000878B6">
        <w:rPr>
          <w:rFonts w:cstheme="minorHAnsi"/>
          <w:lang w:val="pl-PL"/>
        </w:rPr>
        <w:t xml:space="preserve">w szczególności </w:t>
      </w:r>
      <w:r w:rsidR="006B322F" w:rsidRPr="000878B6">
        <w:rPr>
          <w:rFonts w:cstheme="minorHAnsi"/>
          <w:lang w:val="pl-PL"/>
        </w:rPr>
        <w:t xml:space="preserve">w </w:t>
      </w:r>
      <w:r w:rsidR="000878B6" w:rsidRPr="000878B6">
        <w:rPr>
          <w:rFonts w:cstheme="minorHAnsi"/>
          <w:lang w:val="pl-PL"/>
        </w:rPr>
        <w:t xml:space="preserve">cel trzeci: </w:t>
      </w:r>
      <w:r w:rsidR="000878B6" w:rsidRPr="000878B6">
        <w:rPr>
          <w:lang w:val="pl-PL"/>
        </w:rPr>
        <w:t>Rozwój infrastruktury z poszanowaniem środowiska przyrodniczego wielkopolski</w:t>
      </w:r>
    </w:p>
    <w:p w14:paraId="2343E32A" w14:textId="77777777" w:rsidR="00BE0486" w:rsidRPr="00BE0486" w:rsidRDefault="004D47B1" w:rsidP="00BE0486">
      <w:pPr>
        <w:jc w:val="both"/>
        <w:rPr>
          <w:lang w:val="pl-PL"/>
        </w:rPr>
      </w:pPr>
      <w:r w:rsidRPr="00EE224E">
        <w:rPr>
          <w:rFonts w:cstheme="minorHAnsi"/>
          <w:lang w:val="pl-PL"/>
        </w:rPr>
        <w:t>Projekt</w:t>
      </w:r>
      <w:r w:rsidR="006420CC" w:rsidRPr="00EE224E">
        <w:rPr>
          <w:rFonts w:cstheme="minorHAnsi"/>
          <w:lang w:val="pl-PL"/>
        </w:rPr>
        <w:t xml:space="preserve"> „Założeń do planu…”</w:t>
      </w:r>
      <w:r w:rsidR="001214B6" w:rsidRPr="00EE224E">
        <w:rPr>
          <w:rFonts w:cstheme="minorHAnsi"/>
          <w:lang w:val="pl-PL"/>
        </w:rPr>
        <w:t xml:space="preserve"> jest też zgodny z</w:t>
      </w:r>
      <w:r w:rsidR="00377276" w:rsidRPr="00EE224E">
        <w:rPr>
          <w:rFonts w:cstheme="minorHAnsi"/>
          <w:lang w:val="pl-PL"/>
        </w:rPr>
        <w:t xml:space="preserve">e </w:t>
      </w:r>
      <w:bookmarkStart w:id="0" w:name="_Hlk184043652"/>
      <w:r w:rsidR="000F14DE" w:rsidRPr="000F14DE">
        <w:rPr>
          <w:rFonts w:cstheme="minorHAnsi"/>
          <w:b/>
          <w:bCs/>
          <w:lang w:val="pl-PL"/>
        </w:rPr>
        <w:t>Strategi</w:t>
      </w:r>
      <w:r w:rsidR="000F14DE">
        <w:rPr>
          <w:rFonts w:cstheme="minorHAnsi"/>
          <w:b/>
          <w:bCs/>
          <w:lang w:val="pl-PL"/>
        </w:rPr>
        <w:t>ą</w:t>
      </w:r>
      <w:r w:rsidR="000F14DE" w:rsidRPr="000F14DE">
        <w:rPr>
          <w:rFonts w:cstheme="minorHAnsi"/>
          <w:b/>
          <w:bCs/>
          <w:lang w:val="pl-PL"/>
        </w:rPr>
        <w:t xml:space="preserve"> rozwoju gminy Piaski na lata 2024 – 2030</w:t>
      </w:r>
      <w:bookmarkEnd w:id="0"/>
      <w:r w:rsidR="00CF0F47" w:rsidRPr="00EE224E">
        <w:rPr>
          <w:rFonts w:cstheme="minorHAnsi"/>
          <w:b/>
          <w:bCs/>
          <w:lang w:val="pl-PL"/>
        </w:rPr>
        <w:t>.</w:t>
      </w:r>
      <w:r w:rsidR="00377276" w:rsidRPr="00EE224E">
        <w:rPr>
          <w:rFonts w:cstheme="minorHAnsi"/>
          <w:lang w:val="pl-PL"/>
        </w:rPr>
        <w:t xml:space="preserve"> </w:t>
      </w:r>
      <w:r w:rsidR="00CF0F47" w:rsidRPr="00EE224E">
        <w:rPr>
          <w:rFonts w:cstheme="minorHAnsi"/>
          <w:lang w:val="pl-PL"/>
        </w:rPr>
        <w:t xml:space="preserve">Działania w ramach </w:t>
      </w:r>
      <w:r w:rsidR="006420CC" w:rsidRPr="00EE224E">
        <w:rPr>
          <w:rFonts w:cstheme="minorHAnsi"/>
          <w:lang w:val="pl-PL"/>
        </w:rPr>
        <w:t>projektowanego dokumentu</w:t>
      </w:r>
      <w:r w:rsidR="00CF0F47" w:rsidRPr="00EE224E">
        <w:rPr>
          <w:rFonts w:cstheme="minorHAnsi"/>
          <w:lang w:val="pl-PL"/>
        </w:rPr>
        <w:t xml:space="preserve"> wpisują się w szczególności </w:t>
      </w:r>
      <w:r w:rsidR="00BE0486" w:rsidRPr="00BE0486">
        <w:rPr>
          <w:lang w:val="pl-PL"/>
        </w:rPr>
        <w:t xml:space="preserve">Działania objęte niniejszym dokumentem wpisują się w cele operacyjne: </w:t>
      </w:r>
    </w:p>
    <w:p w14:paraId="7E6E7C06" w14:textId="77777777" w:rsidR="00BE0486" w:rsidRPr="00BE0486" w:rsidRDefault="00BE0486" w:rsidP="00BE0486">
      <w:pPr>
        <w:ind w:firstLine="567"/>
        <w:jc w:val="both"/>
        <w:rPr>
          <w:lang w:val="pl-PL"/>
        </w:rPr>
      </w:pPr>
      <w:r w:rsidRPr="00BE0486">
        <w:rPr>
          <w:lang w:val="pl-PL"/>
        </w:rPr>
        <w:t xml:space="preserve">I.II Nowoczesna i rozbudowana infrastruktura techniczna i sieciowa </w:t>
      </w:r>
    </w:p>
    <w:p w14:paraId="6F98F41A" w14:textId="77777777" w:rsidR="00BE0486" w:rsidRPr="00BE0486" w:rsidRDefault="00BE0486" w:rsidP="00BE0486">
      <w:pPr>
        <w:ind w:firstLine="567"/>
        <w:jc w:val="both"/>
        <w:rPr>
          <w:lang w:val="pl-PL"/>
        </w:rPr>
      </w:pPr>
      <w:r w:rsidRPr="00BE0486">
        <w:rPr>
          <w:lang w:val="pl-PL"/>
        </w:rPr>
        <w:t>I.IV Gmina Piaski przeciwdziałająca zmianom klimatu</w:t>
      </w:r>
    </w:p>
    <w:p w14:paraId="59D98873" w14:textId="77777777" w:rsidR="00BE0486" w:rsidRPr="00BE0486" w:rsidRDefault="00BE0486" w:rsidP="00BE0486">
      <w:pPr>
        <w:ind w:firstLine="567"/>
        <w:jc w:val="both"/>
        <w:rPr>
          <w:lang w:val="pl-PL"/>
        </w:rPr>
      </w:pPr>
      <w:r w:rsidRPr="00BE0486">
        <w:rPr>
          <w:lang w:val="pl-PL"/>
        </w:rPr>
        <w:t>II.I Rozwinięta gospodarczo Gmina Piaski</w:t>
      </w:r>
    </w:p>
    <w:p w14:paraId="3008091A" w14:textId="491B4784" w:rsidR="00377276" w:rsidRPr="00EE224E" w:rsidRDefault="00377276" w:rsidP="00AA2418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Ponadto projektowany dokument jest zgodny</w:t>
      </w:r>
      <w:r w:rsidR="000D0650">
        <w:rPr>
          <w:rFonts w:cstheme="minorHAnsi"/>
          <w:lang w:val="pl-PL"/>
        </w:rPr>
        <w:t xml:space="preserve"> </w:t>
      </w:r>
      <w:r w:rsidRPr="00EE224E">
        <w:rPr>
          <w:rFonts w:cstheme="minorHAnsi"/>
          <w:lang w:val="pl-PL"/>
        </w:rPr>
        <w:t>z</w:t>
      </w:r>
      <w:r w:rsidR="004161BF" w:rsidRPr="00EE224E">
        <w:rPr>
          <w:rFonts w:cstheme="minorHAnsi"/>
          <w:lang w:val="pl-PL"/>
        </w:rPr>
        <w:t>e</w:t>
      </w:r>
      <w:r w:rsidRPr="00EE224E">
        <w:rPr>
          <w:rFonts w:cstheme="minorHAnsi"/>
          <w:lang w:val="pl-PL"/>
        </w:rPr>
        <w:t xml:space="preserve"> </w:t>
      </w:r>
      <w:r w:rsidRPr="00EE224E">
        <w:rPr>
          <w:rFonts w:cstheme="minorHAnsi"/>
          <w:b/>
          <w:bCs/>
          <w:lang w:val="pl-PL"/>
        </w:rPr>
        <w:t xml:space="preserve">Studium uwarunkowań i kierunków zagospodarowania przestrzennego </w:t>
      </w:r>
      <w:r w:rsidR="000D0650">
        <w:rPr>
          <w:rFonts w:cstheme="minorHAnsi"/>
          <w:b/>
          <w:bCs/>
          <w:lang w:val="pl-PL"/>
        </w:rPr>
        <w:t>gminy Piaski</w:t>
      </w:r>
      <w:r w:rsidRPr="00EE224E">
        <w:rPr>
          <w:rFonts w:cstheme="minorHAnsi"/>
          <w:lang w:val="pl-PL"/>
        </w:rPr>
        <w:t>.</w:t>
      </w:r>
    </w:p>
    <w:p w14:paraId="75AC5C47" w14:textId="329070B2" w:rsidR="001A3FB4" w:rsidRPr="00EE224E" w:rsidRDefault="001A3FB4" w:rsidP="00AA2418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Wszystkie podane wyżej dokumenty zostały poddane strategicznej ocenie oddziaływania na środowisko.</w:t>
      </w:r>
    </w:p>
    <w:p w14:paraId="4E59FA54" w14:textId="655FBE3C" w:rsidR="00164C40" w:rsidRPr="00EE224E" w:rsidRDefault="00164C40" w:rsidP="00AA2418">
      <w:pPr>
        <w:spacing w:after="98"/>
        <w:jc w:val="both"/>
        <w:rPr>
          <w:rFonts w:cstheme="minorHAnsi"/>
          <w:i/>
          <w:iCs/>
          <w:u w:val="single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t>Przydatność w uwzględnieniu aspektów środowiskowych, w szczególności w celu wspierania zrównoważonego rozwoju, oraz we wdrażaniu prawa wspólnotowego w dziedzinie ochrony środowiska</w:t>
      </w:r>
    </w:p>
    <w:p w14:paraId="2511E2F5" w14:textId="416407C0" w:rsidR="00164C40" w:rsidRPr="00EE224E" w:rsidRDefault="00164C40" w:rsidP="00AA2418">
      <w:pPr>
        <w:spacing w:after="98"/>
        <w:jc w:val="both"/>
        <w:rPr>
          <w:rFonts w:cstheme="minorHAnsi"/>
          <w:bCs/>
          <w:lang w:val="pl-PL"/>
        </w:rPr>
      </w:pPr>
      <w:r w:rsidRPr="00EE224E">
        <w:rPr>
          <w:rFonts w:cstheme="minorHAnsi"/>
          <w:lang w:val="pl-PL"/>
        </w:rPr>
        <w:t xml:space="preserve">Podstawowym celem dokumentu </w:t>
      </w:r>
      <w:r w:rsidR="00461912" w:rsidRPr="00EE224E">
        <w:rPr>
          <w:rFonts w:cstheme="minorHAnsi"/>
          <w:lang w:val="pl-PL"/>
        </w:rPr>
        <w:t xml:space="preserve">jest </w:t>
      </w:r>
      <w:r w:rsidR="00502348" w:rsidRPr="00EE224E">
        <w:rPr>
          <w:rFonts w:cstheme="minorHAnsi"/>
          <w:lang w:val="pl-PL"/>
        </w:rPr>
        <w:t xml:space="preserve">zapewnienie bezpieczeństwa energetycznego gminy </w:t>
      </w:r>
      <w:r w:rsidR="00502348" w:rsidRPr="00EE224E">
        <w:rPr>
          <w:rFonts w:cstheme="minorHAnsi"/>
          <w:lang w:val="pl-PL"/>
        </w:rPr>
        <w:br/>
        <w:t>zachowaniem zasad zrównoważonego rozwoju oraz oszczędnego gospodarowania zasobami energii pierwotnej</w:t>
      </w:r>
      <w:r w:rsidR="004B1D1F" w:rsidRPr="00EE224E">
        <w:rPr>
          <w:rFonts w:cstheme="minorHAnsi"/>
          <w:bCs/>
          <w:lang w:val="pl-PL"/>
        </w:rPr>
        <w:t xml:space="preserve">. </w:t>
      </w:r>
      <w:r w:rsidR="00461912" w:rsidRPr="00EE224E">
        <w:rPr>
          <w:rFonts w:cstheme="minorHAnsi"/>
          <w:bCs/>
          <w:lang w:val="pl-PL"/>
        </w:rPr>
        <w:t xml:space="preserve">Zgodnie z prognozami działania planowane do realizacji </w:t>
      </w:r>
      <w:r w:rsidR="00E34CE8" w:rsidRPr="00EE224E">
        <w:rPr>
          <w:rFonts w:cstheme="minorHAnsi"/>
          <w:bCs/>
          <w:lang w:val="pl-PL"/>
        </w:rPr>
        <w:t xml:space="preserve">dzięki ograniczeniu zużycia energii pierwotnej na skutek działań w zakresie efektywności energetycznej oraz zmiany sposobu ogrzewania </w:t>
      </w:r>
      <w:r w:rsidR="00461912" w:rsidRPr="00EE224E">
        <w:rPr>
          <w:rFonts w:cstheme="minorHAnsi"/>
          <w:bCs/>
          <w:lang w:val="pl-PL"/>
        </w:rPr>
        <w:t>zmniejszą presję z działalności człowieka umożliwiając rozwój z poszanowaniem środowiska oraz bezpieczeństwa (w tym zdrowotnego) mieszkańców gminy</w:t>
      </w:r>
      <w:r w:rsidR="007867E1" w:rsidRPr="00EE224E">
        <w:rPr>
          <w:rFonts w:cstheme="minorHAnsi"/>
          <w:bCs/>
          <w:lang w:val="pl-PL"/>
        </w:rPr>
        <w:t xml:space="preserve">. Pozwoli to </w:t>
      </w:r>
      <w:r w:rsidR="003854CC" w:rsidRPr="00EE224E">
        <w:rPr>
          <w:rFonts w:cstheme="minorHAnsi"/>
          <w:bCs/>
          <w:lang w:val="pl-PL"/>
        </w:rPr>
        <w:t xml:space="preserve">m.in. </w:t>
      </w:r>
      <w:r w:rsidR="007867E1" w:rsidRPr="00EE224E">
        <w:rPr>
          <w:rFonts w:cstheme="minorHAnsi"/>
          <w:bCs/>
          <w:lang w:val="pl-PL"/>
        </w:rPr>
        <w:t xml:space="preserve">na podniesienie jakości powietrza w gminie i zmniejszy zagrożenia zdrowotne dla ludzi i zwierząt. </w:t>
      </w:r>
      <w:r w:rsidR="009B0A92" w:rsidRPr="00EE224E">
        <w:rPr>
          <w:rFonts w:cstheme="minorHAnsi"/>
          <w:bCs/>
          <w:lang w:val="pl-PL"/>
        </w:rPr>
        <w:t xml:space="preserve">W rezultacie zaplanowane w projektowanym dokumencie działania pozwolą na bardziej zrównoważony rozwój </w:t>
      </w:r>
      <w:r w:rsidR="004B1D1F" w:rsidRPr="00EE224E">
        <w:rPr>
          <w:rFonts w:cstheme="minorHAnsi"/>
          <w:bCs/>
          <w:lang w:val="pl-PL"/>
        </w:rPr>
        <w:t xml:space="preserve">gminy </w:t>
      </w:r>
      <w:r w:rsidR="000D0650">
        <w:rPr>
          <w:rFonts w:cstheme="minorHAnsi"/>
          <w:bCs/>
          <w:lang w:val="pl-PL"/>
        </w:rPr>
        <w:t xml:space="preserve">Piaski </w:t>
      </w:r>
      <w:r w:rsidR="009B0A92" w:rsidRPr="00EE224E">
        <w:rPr>
          <w:rFonts w:cstheme="minorHAnsi"/>
          <w:bCs/>
          <w:lang w:val="pl-PL"/>
        </w:rPr>
        <w:t>realizując tym samym założenia prawa wspólnotowego w dziedzinie ochrony środowiska.</w:t>
      </w:r>
    </w:p>
    <w:p w14:paraId="721F47C7" w14:textId="48DE5F48" w:rsidR="009B0A92" w:rsidRPr="00EE224E" w:rsidRDefault="005C4F4F" w:rsidP="00AA2418">
      <w:pPr>
        <w:spacing w:after="98"/>
        <w:jc w:val="both"/>
        <w:rPr>
          <w:rFonts w:cstheme="minorHAnsi"/>
          <w:i/>
          <w:iCs/>
          <w:u w:val="single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t>Powiązania z problemami dotyczącymi ochrony środowiska</w:t>
      </w:r>
    </w:p>
    <w:p w14:paraId="15FA2DD1" w14:textId="480F81EE" w:rsidR="005C4F4F" w:rsidRPr="00EE224E" w:rsidRDefault="004D47B1" w:rsidP="001306C4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lastRenderedPageBreak/>
        <w:t>Projekt</w:t>
      </w:r>
      <w:r w:rsidR="00502348" w:rsidRPr="00EE224E">
        <w:rPr>
          <w:rFonts w:cstheme="minorHAnsi"/>
          <w:lang w:val="pl-PL"/>
        </w:rPr>
        <w:t xml:space="preserve"> </w:t>
      </w:r>
      <w:r w:rsidR="00836823" w:rsidRPr="00EE224E">
        <w:rPr>
          <w:rFonts w:cstheme="minorHAnsi"/>
          <w:color w:val="000000"/>
          <w:lang w:val="pl-PL"/>
        </w:rPr>
        <w:t>„</w:t>
      </w:r>
      <w:r w:rsidR="00686EAF" w:rsidRPr="00EE224E">
        <w:rPr>
          <w:rFonts w:cstheme="minorHAnsi"/>
          <w:color w:val="000000"/>
          <w:lang w:val="pl-PL"/>
        </w:rPr>
        <w:t xml:space="preserve">Założeń do planu zaopatrzenia w ciepło, energię elektryczną i paliwa gazowe dla </w:t>
      </w:r>
      <w:r w:rsidR="00A87D61">
        <w:rPr>
          <w:rFonts w:cstheme="minorHAnsi"/>
          <w:color w:val="000000"/>
          <w:lang w:val="pl-PL"/>
        </w:rPr>
        <w:t>Gminy Piaski</w:t>
      </w:r>
      <w:r w:rsidR="00836823" w:rsidRPr="00EE224E">
        <w:rPr>
          <w:rFonts w:cstheme="minorHAnsi"/>
          <w:color w:val="000000"/>
          <w:lang w:val="pl-PL"/>
        </w:rPr>
        <w:t>”</w:t>
      </w:r>
      <w:r w:rsidR="00686EAF" w:rsidRPr="00EE224E">
        <w:rPr>
          <w:rFonts w:cstheme="minorHAnsi"/>
          <w:color w:val="000000"/>
          <w:lang w:val="pl-PL"/>
        </w:rPr>
        <w:t xml:space="preserve"> </w:t>
      </w:r>
      <w:r w:rsidR="00372D6A" w:rsidRPr="00EE224E">
        <w:rPr>
          <w:rFonts w:cstheme="minorHAnsi"/>
          <w:lang w:val="pl-PL"/>
        </w:rPr>
        <w:t>wychodzi naprzeciw problemom zdefiniowanym</w:t>
      </w:r>
      <w:r w:rsidR="00E9420B" w:rsidRPr="00EE224E">
        <w:rPr>
          <w:rFonts w:cstheme="minorHAnsi"/>
          <w:lang w:val="pl-PL"/>
        </w:rPr>
        <w:t xml:space="preserve"> w Zielonym Ładzie, a także w</w:t>
      </w:r>
      <w:r w:rsidR="00372D6A" w:rsidRPr="00EE224E">
        <w:rPr>
          <w:rFonts w:cstheme="minorHAnsi"/>
          <w:lang w:val="pl-PL"/>
        </w:rPr>
        <w:t xml:space="preserve"> PEP20</w:t>
      </w:r>
      <w:r w:rsidR="003B4FEA" w:rsidRPr="00EE224E">
        <w:rPr>
          <w:rFonts w:cstheme="minorHAnsi"/>
          <w:lang w:val="pl-PL"/>
        </w:rPr>
        <w:t>4</w:t>
      </w:r>
      <w:r w:rsidR="00372D6A" w:rsidRPr="00EE224E">
        <w:rPr>
          <w:rFonts w:cstheme="minorHAnsi"/>
          <w:lang w:val="pl-PL"/>
        </w:rPr>
        <w:t>0</w:t>
      </w:r>
      <w:r w:rsidR="00993FB2" w:rsidRPr="00EE224E">
        <w:rPr>
          <w:rFonts w:cstheme="minorHAnsi"/>
          <w:lang w:val="pl-PL"/>
        </w:rPr>
        <w:t xml:space="preserve"> oraz w SPA2020</w:t>
      </w:r>
      <w:r w:rsidR="00974045" w:rsidRPr="00EE224E">
        <w:rPr>
          <w:rFonts w:cstheme="minorHAnsi"/>
          <w:lang w:val="pl-PL"/>
        </w:rPr>
        <w:t>, a także w</w:t>
      </w:r>
      <w:r w:rsidR="000D0650">
        <w:rPr>
          <w:rFonts w:cstheme="minorHAnsi"/>
          <w:lang w:val="pl-PL"/>
        </w:rPr>
        <w:t xml:space="preserve"> </w:t>
      </w:r>
      <w:r w:rsidR="000D0650" w:rsidRPr="000D0650">
        <w:rPr>
          <w:rFonts w:cstheme="minorHAnsi"/>
          <w:lang w:val="pl-PL"/>
        </w:rPr>
        <w:t>Strategią rozwoju gminy Piaski na lata 2024 – 2030</w:t>
      </w:r>
      <w:r w:rsidR="000D0650">
        <w:rPr>
          <w:rFonts w:cstheme="minorHAnsi"/>
          <w:lang w:val="pl-PL"/>
        </w:rPr>
        <w:t>.</w:t>
      </w:r>
      <w:r w:rsidR="00974045" w:rsidRPr="00EE224E">
        <w:rPr>
          <w:rFonts w:cstheme="minorHAnsi"/>
          <w:lang w:val="pl-PL"/>
        </w:rPr>
        <w:t xml:space="preserve"> </w:t>
      </w:r>
      <w:r w:rsidR="00692448" w:rsidRPr="00EE224E">
        <w:rPr>
          <w:rFonts w:cstheme="minorHAnsi"/>
          <w:lang w:val="pl-PL"/>
        </w:rPr>
        <w:t>Działania i rozwiązania przyjęte w nim obejmują problematykę zrównoważonego rozwoju gospodarczego, w tym antropopresji na środowisko przyrodnicze, wskazując na rozwiązania z zakresu energetyki, które takie wpływy minimalizują. Ponadto zakres dokumentu obejmuje problematykę zanieczyszczenia powietrza</w:t>
      </w:r>
      <w:r w:rsidR="009D2FA8" w:rsidRPr="00EE224E">
        <w:rPr>
          <w:rFonts w:cstheme="minorHAnsi"/>
          <w:lang w:val="pl-PL"/>
        </w:rPr>
        <w:t xml:space="preserve"> kładąc nacisk na wymianę głównych emitorów niskiej emisji powierzchniowej oraz punktowej na mniej szkodliwe</w:t>
      </w:r>
      <w:r w:rsidR="00D410EB">
        <w:rPr>
          <w:rFonts w:cstheme="minorHAnsi"/>
          <w:lang w:val="pl-PL"/>
        </w:rPr>
        <w:t>.</w:t>
      </w:r>
    </w:p>
    <w:p w14:paraId="16BF4860" w14:textId="4348417F" w:rsidR="00B11C4D" w:rsidRPr="00EE224E" w:rsidRDefault="00B11C4D" w:rsidP="00AA2418">
      <w:pPr>
        <w:spacing w:after="98"/>
        <w:jc w:val="both"/>
        <w:rPr>
          <w:rFonts w:cstheme="minorHAnsi"/>
          <w:lang w:val="pl-PL"/>
        </w:rPr>
      </w:pPr>
    </w:p>
    <w:p w14:paraId="46058EEF" w14:textId="615D7808" w:rsidR="00B11C4D" w:rsidRPr="00EE224E" w:rsidRDefault="00B11C4D" w:rsidP="001306C4">
      <w:pPr>
        <w:pStyle w:val="Akapitzlist"/>
        <w:numPr>
          <w:ilvl w:val="0"/>
          <w:numId w:val="1"/>
        </w:numPr>
        <w:spacing w:after="98"/>
        <w:ind w:left="714" w:hanging="357"/>
        <w:jc w:val="both"/>
        <w:rPr>
          <w:rFonts w:cstheme="minorHAnsi"/>
          <w:b/>
          <w:bCs/>
          <w:lang w:val="pl-PL"/>
        </w:rPr>
      </w:pPr>
      <w:r w:rsidRPr="00EE224E">
        <w:rPr>
          <w:rFonts w:cstheme="minorHAnsi"/>
          <w:b/>
          <w:bCs/>
          <w:lang w:val="pl-PL"/>
        </w:rPr>
        <w:t>Rodzaj i skala oddziaływania na środowisko</w:t>
      </w:r>
    </w:p>
    <w:p w14:paraId="1AD7C658" w14:textId="54D65AC2" w:rsidR="00C33F31" w:rsidRPr="00EE224E" w:rsidRDefault="00B11C4D" w:rsidP="00C33F31">
      <w:pPr>
        <w:spacing w:after="0"/>
        <w:jc w:val="both"/>
        <w:rPr>
          <w:rFonts w:cstheme="minorHAnsi"/>
          <w:i/>
          <w:iCs/>
          <w:u w:val="single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t>Prawdopodobieństwo wystąpienia, czas trwania, zasięg, częstotliwość i odwracalność oddziaływań</w:t>
      </w:r>
    </w:p>
    <w:p w14:paraId="3B4A80C4" w14:textId="77777777" w:rsidR="004D0622" w:rsidRDefault="007669F4" w:rsidP="00807986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 xml:space="preserve">Projekt dokumentu </w:t>
      </w:r>
      <w:r w:rsidR="000D0650">
        <w:rPr>
          <w:rFonts w:cstheme="minorHAnsi"/>
          <w:lang w:val="pl-PL"/>
        </w:rPr>
        <w:t xml:space="preserve">nie </w:t>
      </w:r>
      <w:r w:rsidRPr="00EE224E">
        <w:rPr>
          <w:rFonts w:cstheme="minorHAnsi"/>
          <w:lang w:val="pl-PL"/>
        </w:rPr>
        <w:t>przewiduje budow</w:t>
      </w:r>
      <w:r w:rsidR="000D0650">
        <w:rPr>
          <w:rFonts w:cstheme="minorHAnsi"/>
          <w:lang w:val="pl-PL"/>
        </w:rPr>
        <w:t>y</w:t>
      </w:r>
      <w:r w:rsidRPr="00EE224E">
        <w:rPr>
          <w:rFonts w:cstheme="minorHAnsi"/>
          <w:lang w:val="pl-PL"/>
        </w:rPr>
        <w:t xml:space="preserve"> instalacji z katalogu przedsięwzięć potencjalnie znacząco oddziałujących na środowisko w rozumieniu Rozporządzenia</w:t>
      </w:r>
      <w:r w:rsidR="004D0622">
        <w:rPr>
          <w:rFonts w:cstheme="minorHAnsi"/>
          <w:lang w:val="pl-PL"/>
        </w:rPr>
        <w:t>.</w:t>
      </w:r>
      <w:r w:rsidRPr="00EE224E">
        <w:rPr>
          <w:rFonts w:cstheme="minorHAnsi"/>
          <w:lang w:val="pl-PL"/>
        </w:rPr>
        <w:t xml:space="preserve"> </w:t>
      </w:r>
    </w:p>
    <w:p w14:paraId="62A4CF3C" w14:textId="246A0F0B" w:rsidR="00807986" w:rsidRPr="00EE224E" w:rsidRDefault="007669F4" w:rsidP="00807986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 xml:space="preserve">W </w:t>
      </w:r>
      <w:r w:rsidR="004D0622">
        <w:rPr>
          <w:rFonts w:cstheme="minorHAnsi"/>
          <w:lang w:val="pl-PL"/>
        </w:rPr>
        <w:t xml:space="preserve">wypadku pozostałych </w:t>
      </w:r>
      <w:r w:rsidR="0066496A">
        <w:rPr>
          <w:rFonts w:cstheme="minorHAnsi"/>
          <w:lang w:val="pl-PL"/>
        </w:rPr>
        <w:t>inwestycji, spoza katalogu, np. w wypadku podłączani nowych odbiorców do sieci elektroenergetycznych lub gazowniczych (inwestycje liniowe)</w:t>
      </w:r>
      <w:r w:rsidRPr="00EE224E">
        <w:rPr>
          <w:rFonts w:cstheme="minorHAnsi"/>
          <w:lang w:val="pl-PL"/>
        </w:rPr>
        <w:t xml:space="preserve"> oddziaływanie na środowisko nastąpi na etap</w:t>
      </w:r>
      <w:r w:rsidR="0066496A">
        <w:rPr>
          <w:rFonts w:cstheme="minorHAnsi"/>
          <w:lang w:val="pl-PL"/>
        </w:rPr>
        <w:t>ie</w:t>
      </w:r>
      <w:r w:rsidRPr="00EE224E">
        <w:rPr>
          <w:rFonts w:cstheme="minorHAnsi"/>
          <w:lang w:val="pl-PL"/>
        </w:rPr>
        <w:t xml:space="preserve"> realizacj</w:t>
      </w:r>
      <w:r w:rsidR="0066496A">
        <w:rPr>
          <w:rFonts w:cstheme="minorHAnsi"/>
          <w:lang w:val="pl-PL"/>
        </w:rPr>
        <w:t>i</w:t>
      </w:r>
      <w:r w:rsidRPr="00EE224E">
        <w:rPr>
          <w:rFonts w:cstheme="minorHAnsi"/>
          <w:lang w:val="pl-PL"/>
        </w:rPr>
        <w:t xml:space="preserve">. </w:t>
      </w:r>
      <w:r w:rsidR="00807986" w:rsidRPr="00EE224E">
        <w:rPr>
          <w:rFonts w:cstheme="minorHAnsi"/>
          <w:lang w:val="pl-PL"/>
        </w:rPr>
        <w:t>Będą obejmować emisję spalin do powietrza podczas realizacji inwestycji, hałas ze strony ciężkiego sprzętu oraz naruszenie powierzchni ziemi (wykopy) w ciągu inwestycji. Konieczne może być usunięcie elementów przyrody ożywionej (drzewa lub/i krzewy), co jednak będzie uzależnione od przebiegu inwestycji. Oddziaływanie przedsięwzięć będzie ograniczone na etapie realizacji do najbliższego otoczenia inwestycji. Oddziaływania te będą miały charakter jednorazowy oraz odwracalny – po zakończeniu inwestycji zostanie przywrócony stan sprzed jej realizacji, a w wypadku konieczności usunięcia drzew lub/i krzewów przewidziane zostaną działania kompensacyjne (nowe nasadzanie bądź inne działania wskazane przez właściwy organ). Na etapie eksploatacyjnym nie powinny wystąpić znaczące negatywne oddziaływania na środowisko i człowieka, gdyż</w:t>
      </w:r>
      <w:r w:rsidR="00F0024E" w:rsidRPr="00EE224E">
        <w:rPr>
          <w:rFonts w:cstheme="minorHAnsi"/>
          <w:lang w:val="pl-PL"/>
        </w:rPr>
        <w:t xml:space="preserve"> zastosowane zostaną rozwiązania </w:t>
      </w:r>
      <w:r w:rsidR="00FD5F4E" w:rsidRPr="00EE224E">
        <w:rPr>
          <w:rFonts w:cstheme="minorHAnsi"/>
          <w:lang w:val="pl-PL"/>
        </w:rPr>
        <w:t>minimalizujące poziom emisji oraz inne potencjalne oddziaływania</w:t>
      </w:r>
      <w:r w:rsidR="00807986" w:rsidRPr="00EE224E">
        <w:rPr>
          <w:rFonts w:cstheme="minorHAnsi"/>
          <w:lang w:val="pl-PL"/>
        </w:rPr>
        <w:t xml:space="preserve">. </w:t>
      </w:r>
    </w:p>
    <w:p w14:paraId="67AF2A8E" w14:textId="2C8998E8" w:rsidR="00807986" w:rsidRPr="00EE224E" w:rsidRDefault="00807986" w:rsidP="00807986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Zadania będą realizowane zgodnie z następującymi założeniami:</w:t>
      </w:r>
    </w:p>
    <w:p w14:paraId="460069CB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unikanie przebiegu tras i robót na istniejących oraz planowanych do ochrony obszarach cennych przyrodniczo, w tym: NATURA 2000,</w:t>
      </w:r>
    </w:p>
    <w:p w14:paraId="18E77348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prowadzenie inwestycji w sposób zapobiegający przecinaniu i defragmentacji struktur przyrodniczych, minimalizując lub zapobiegając sytuacjom konfliktowym na obszarach o wysokich walorach przyrodniczych,</w:t>
      </w:r>
    </w:p>
    <w:p w14:paraId="023E3F2B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przeprowadzenie wymaganej oceny oddziaływania na środowisko danej inwestycji, wraz z inwentaryzacją siedlisk przyrodniczych i gatunków występujących na obszarze objętym zadaniem – o ile zostanie wyznaczony taki obowiązek na etapie uzyskiwania decyzji o środowiskowych uwarunkowaniach realizacji inwestycji,</w:t>
      </w:r>
    </w:p>
    <w:p w14:paraId="2909F5F7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uwzględnienie, na etapie opracowywania studiów wykonalności, wszystkich zagadnień związanych z ochroną środowiska (zarówno elementów przyrody ożywionej, jak i nieożywionej),</w:t>
      </w:r>
    </w:p>
    <w:p w14:paraId="7E2DD80D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w przypadku oszacowania możliwości wystąpienia oddziaływań ponadnormatywnych poza terenem, do którego inwestor posiada tytuł prawny – tworzenie obszarów ograniczonego użytkowania,</w:t>
      </w:r>
    </w:p>
    <w:p w14:paraId="3FC65AF7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właściwe planowanie wymaganych działań kompensacyjnych,</w:t>
      </w:r>
    </w:p>
    <w:p w14:paraId="379C9377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zapewnienie stałego nadzoru wykonywanych prac budowlanych, prowadzonego przez wykwalifikowanych specjalistów,</w:t>
      </w:r>
    </w:p>
    <w:p w14:paraId="0CD21EFD" w14:textId="77777777" w:rsidR="00807986" w:rsidRPr="00EE224E" w:rsidRDefault="00807986" w:rsidP="00807986">
      <w:pPr>
        <w:pStyle w:val="Akapitzlist"/>
        <w:numPr>
          <w:ilvl w:val="0"/>
          <w:numId w:val="9"/>
        </w:numPr>
        <w:spacing w:after="98"/>
        <w:ind w:left="567" w:hanging="436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lastRenderedPageBreak/>
        <w:t>stosowanie produktów, materiałów oraz technologii o wysokim stopniu jakości i nowoczesności.</w:t>
      </w:r>
    </w:p>
    <w:p w14:paraId="594019FB" w14:textId="30D29A86" w:rsidR="007669F4" w:rsidRPr="00EE224E" w:rsidRDefault="007669F4" w:rsidP="007669F4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Ponadto projekt dokumentu przewiduje działania związane z</w:t>
      </w:r>
      <w:r w:rsidR="00C12648">
        <w:rPr>
          <w:rFonts w:cstheme="minorHAnsi"/>
          <w:lang w:val="pl-PL"/>
        </w:rPr>
        <w:t>e</w:t>
      </w:r>
      <w:r w:rsidRPr="00EE224E">
        <w:rPr>
          <w:rFonts w:cstheme="minorHAnsi"/>
          <w:lang w:val="pl-PL"/>
        </w:rPr>
        <w:t xml:space="preserve"> zwiększeniem efektywności energetycznej, m.in. poprzez wymianę opraw świetlnych oświetlenia ulicznego, a także z wykorzystaniem mikroinstalacji odnawialnych źródeł energii, przede wszystkim fotowoltaiki.</w:t>
      </w:r>
    </w:p>
    <w:p w14:paraId="7BC53C0A" w14:textId="4F520AB8" w:rsidR="00A00FAD" w:rsidRPr="00EE224E" w:rsidRDefault="00FF0799" w:rsidP="00A00FAD">
      <w:pPr>
        <w:spacing w:after="120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Wymienione</w:t>
      </w:r>
      <w:r w:rsidR="007669F4" w:rsidRPr="00EE224E">
        <w:rPr>
          <w:rFonts w:cstheme="minorHAnsi"/>
          <w:lang w:val="pl-PL"/>
        </w:rPr>
        <w:t xml:space="preserve"> działania przewidziane projektowanym dokumentem nie należą do katalogu przedsięwzięć wymienionych w Rozporządzeniu, a ich oddziaływanie na środowisko będzie nieznaczne i w większości ograniczone do etapu realizacyjnego. </w:t>
      </w:r>
    </w:p>
    <w:p w14:paraId="18FBC02A" w14:textId="276D5855" w:rsidR="00A00FAD" w:rsidRPr="00EE224E" w:rsidRDefault="00A00FAD" w:rsidP="00A00FAD">
      <w:pPr>
        <w:spacing w:after="120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W wypadku wymiany i montaży nowych kotłów u odbior</w:t>
      </w:r>
      <w:r w:rsidR="00E93DBC" w:rsidRPr="00EE224E">
        <w:rPr>
          <w:rFonts w:cstheme="minorHAnsi"/>
          <w:lang w:val="pl-PL"/>
        </w:rPr>
        <w:t>ców indywidualnych</w:t>
      </w:r>
      <w:r w:rsidRPr="00EE224E">
        <w:rPr>
          <w:rFonts w:cstheme="minorHAnsi"/>
          <w:lang w:val="pl-PL"/>
        </w:rPr>
        <w:t xml:space="preserve"> uciążliwością na etapie eksploatacji będzie emisja spalin do powietrza, która jednak będzie niższa niż dotychczasowa, co będzie oznaczało, że oddziaływanie środowiskowe i na zdrowie ludzi ulegnie zmniejszeniu. </w:t>
      </w:r>
    </w:p>
    <w:p w14:paraId="0D07D4D7" w14:textId="77777777" w:rsidR="00A00FAD" w:rsidRPr="00EE224E" w:rsidRDefault="00A00FAD" w:rsidP="00A00FAD">
      <w:pPr>
        <w:spacing w:after="120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W wypadku prac związanych ze zwiększeniem efektywności energetycznej negatywne oddziaływania ograniczone będą do etapu realizacji inwestycji i minimalizowane będą przez zastosowanie właściwych przepisów oraz przestrzeganie obowiązujących procedur.</w:t>
      </w:r>
    </w:p>
    <w:p w14:paraId="007CFDD2" w14:textId="1A7EC433" w:rsidR="00A00FAD" w:rsidRPr="00EE224E" w:rsidRDefault="00A00FAD" w:rsidP="00A00FAD">
      <w:pPr>
        <w:spacing w:after="120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Planowane do realizacji instalacje odnawialnych źródeł energii należą do kategorii mikroinstalacji (w związku ze swoją skalą niewielkie oddziaływania będą występować na etapie ich montażu oraz likwidacji inwestycji</w:t>
      </w:r>
      <w:r w:rsidR="00C12648">
        <w:rPr>
          <w:rFonts w:cstheme="minorHAnsi"/>
          <w:lang w:val="pl-PL"/>
        </w:rPr>
        <w:t>)</w:t>
      </w:r>
      <w:r w:rsidRPr="00EE224E">
        <w:rPr>
          <w:rFonts w:cstheme="minorHAnsi"/>
          <w:lang w:val="pl-PL"/>
        </w:rPr>
        <w:t>.</w:t>
      </w:r>
    </w:p>
    <w:p w14:paraId="783A45C9" w14:textId="5622203A" w:rsidR="004116D5" w:rsidRPr="00EE224E" w:rsidRDefault="004116D5" w:rsidP="00A00FAD">
      <w:pPr>
        <w:spacing w:after="120"/>
        <w:jc w:val="both"/>
        <w:rPr>
          <w:rFonts w:cstheme="minorHAnsi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t>Prawdopodobieństwo wystąpienia oddziaływań skumulowanych lub transgranicznych</w:t>
      </w:r>
    </w:p>
    <w:p w14:paraId="0846C762" w14:textId="36BC6583" w:rsidR="004116D5" w:rsidRPr="00EE224E" w:rsidRDefault="0000166C" w:rsidP="001306C4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Ze względu na charakter przedsię</w:t>
      </w:r>
      <w:r w:rsidR="00B00169" w:rsidRPr="00EE224E">
        <w:rPr>
          <w:rFonts w:cstheme="minorHAnsi"/>
          <w:lang w:val="pl-PL"/>
        </w:rPr>
        <w:t>wzięć nie wystąpią oddziaływania skumulowane.</w:t>
      </w:r>
    </w:p>
    <w:p w14:paraId="01991EAB" w14:textId="1BF899C1" w:rsidR="008C41E0" w:rsidRPr="00EE224E" w:rsidRDefault="008C41E0" w:rsidP="001306C4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 xml:space="preserve">Ze względu na </w:t>
      </w:r>
      <w:r w:rsidR="000209F7" w:rsidRPr="00EE224E">
        <w:rPr>
          <w:rFonts w:cstheme="minorHAnsi"/>
          <w:lang w:val="pl-PL"/>
        </w:rPr>
        <w:t>lokalny charakter działań</w:t>
      </w:r>
      <w:r w:rsidR="002E2E83" w:rsidRPr="00EE224E">
        <w:rPr>
          <w:rFonts w:cstheme="minorHAnsi"/>
          <w:lang w:val="pl-PL"/>
        </w:rPr>
        <w:t xml:space="preserve"> oraz lokalizację</w:t>
      </w:r>
      <w:r w:rsidRPr="00EE224E">
        <w:rPr>
          <w:rFonts w:cstheme="minorHAnsi"/>
          <w:lang w:val="pl-PL"/>
        </w:rPr>
        <w:t xml:space="preserve"> nie przewiduje się oddziaływań tra</w:t>
      </w:r>
      <w:r w:rsidR="00DF00B9" w:rsidRPr="00EE224E">
        <w:rPr>
          <w:rFonts w:cstheme="minorHAnsi"/>
          <w:lang w:val="pl-PL"/>
        </w:rPr>
        <w:t>n</w:t>
      </w:r>
      <w:r w:rsidRPr="00EE224E">
        <w:rPr>
          <w:rFonts w:cstheme="minorHAnsi"/>
          <w:lang w:val="pl-PL"/>
        </w:rPr>
        <w:t>sgranicznych.</w:t>
      </w:r>
    </w:p>
    <w:p w14:paraId="689A9761" w14:textId="0E13B79A" w:rsidR="00DF00B9" w:rsidRPr="00EE224E" w:rsidRDefault="00DF00B9" w:rsidP="001306C4">
      <w:pPr>
        <w:spacing w:after="98"/>
        <w:jc w:val="both"/>
        <w:rPr>
          <w:rFonts w:cstheme="minorHAnsi"/>
          <w:i/>
          <w:iCs/>
          <w:u w:val="single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t>Prawdopodobieństwo wystąpienia ryzyka dla zdrowia ludzi lub zagrożenia dla środowiska</w:t>
      </w:r>
    </w:p>
    <w:p w14:paraId="22F10E77" w14:textId="62AA73D2" w:rsidR="00EA3CF0" w:rsidRPr="00EE224E" w:rsidRDefault="00DF00B9" w:rsidP="00EA3CF0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 xml:space="preserve">Działania przewidziane do realizacji w ramach projektu </w:t>
      </w:r>
      <w:r w:rsidR="003710FB" w:rsidRPr="00EE224E">
        <w:rPr>
          <w:rFonts w:cstheme="minorHAnsi"/>
          <w:lang w:val="pl-PL"/>
        </w:rPr>
        <w:t xml:space="preserve">aktualizacji </w:t>
      </w:r>
      <w:r w:rsidR="005F30CF" w:rsidRPr="00EE224E">
        <w:rPr>
          <w:rFonts w:cstheme="minorHAnsi"/>
          <w:color w:val="000000"/>
          <w:lang w:val="pl-PL"/>
        </w:rPr>
        <w:t>„</w:t>
      </w:r>
      <w:r w:rsidR="00686EAF" w:rsidRPr="00EE224E">
        <w:rPr>
          <w:rFonts w:cstheme="minorHAnsi"/>
          <w:color w:val="000000"/>
          <w:lang w:val="pl-PL"/>
        </w:rPr>
        <w:t xml:space="preserve">Założeń do planu zaopatrzenia w ciepło, energię elektryczną i paliwa gazowe dla </w:t>
      </w:r>
      <w:r w:rsidR="00A87D61">
        <w:rPr>
          <w:rFonts w:cstheme="minorHAnsi"/>
          <w:color w:val="000000"/>
          <w:lang w:val="pl-PL"/>
        </w:rPr>
        <w:t>Gminy Piaski</w:t>
      </w:r>
      <w:r w:rsidR="005F30CF" w:rsidRPr="00EE224E">
        <w:rPr>
          <w:rFonts w:cstheme="minorHAnsi"/>
          <w:color w:val="000000"/>
          <w:lang w:val="pl-PL"/>
        </w:rPr>
        <w:t>”</w:t>
      </w:r>
      <w:r w:rsidR="00686EAF" w:rsidRPr="00EE224E">
        <w:rPr>
          <w:rFonts w:cstheme="minorHAnsi"/>
          <w:color w:val="000000"/>
          <w:lang w:val="pl-PL"/>
        </w:rPr>
        <w:t xml:space="preserve"> </w:t>
      </w:r>
      <w:r w:rsidRPr="00EE224E">
        <w:rPr>
          <w:rFonts w:cstheme="minorHAnsi"/>
          <w:lang w:val="pl-PL"/>
        </w:rPr>
        <w:t xml:space="preserve">nie stwarzają ryzyka dla zdrowia ludzi lub zagrożenia dla środowiska. Natomiast brak realizacji tych zadań może prowadzić do zwiększenia wspomnianego ryzyka, przede wszystkim </w:t>
      </w:r>
      <w:r w:rsidR="009725F7" w:rsidRPr="00EE224E">
        <w:rPr>
          <w:rFonts w:cstheme="minorHAnsi"/>
          <w:lang w:val="pl-PL"/>
        </w:rPr>
        <w:t>w zakresie niezmiennej wysokości emisji do powietrza zanieczyszczeń pochodzących z procesu spalania paliw niskiej jakości w kotłach i piecach</w:t>
      </w:r>
      <w:r w:rsidRPr="00EE224E">
        <w:rPr>
          <w:rFonts w:cstheme="minorHAnsi"/>
          <w:lang w:val="pl-PL"/>
        </w:rPr>
        <w:t>.</w:t>
      </w:r>
    </w:p>
    <w:p w14:paraId="6CD1D6D8" w14:textId="6385E6B8" w:rsidR="00DF00B9" w:rsidRPr="00EE224E" w:rsidRDefault="00DF00B9" w:rsidP="00EA3CF0">
      <w:pPr>
        <w:spacing w:after="98"/>
        <w:jc w:val="both"/>
        <w:rPr>
          <w:rFonts w:cstheme="minorHAnsi"/>
          <w:b/>
          <w:bCs/>
          <w:lang w:val="pl-PL"/>
        </w:rPr>
      </w:pPr>
      <w:r w:rsidRPr="00EE224E">
        <w:rPr>
          <w:rFonts w:cstheme="minorHAnsi"/>
          <w:b/>
          <w:bCs/>
          <w:lang w:val="pl-PL"/>
        </w:rPr>
        <w:t>Cechy obszaru objętego oddziaływaniem na środowisko</w:t>
      </w:r>
    </w:p>
    <w:p w14:paraId="3A5AA9AD" w14:textId="1ADAD6D5" w:rsidR="00DF00B9" w:rsidRPr="00EE224E" w:rsidRDefault="00DF00B9" w:rsidP="001306C4">
      <w:pPr>
        <w:spacing w:after="98"/>
        <w:jc w:val="both"/>
        <w:rPr>
          <w:rFonts w:cstheme="minorHAnsi"/>
          <w:i/>
          <w:iCs/>
          <w:u w:val="single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t>Obszary o szczególnych właściwościach naturalnych lub posiadające znaczenie dla dziedzictwa kulturowego, wrażliwe na oddziaływania, istniejące przekroczenia standardów jakości środowiska lub intensywne wykorzystywanie terenu</w:t>
      </w:r>
    </w:p>
    <w:p w14:paraId="50CFF684" w14:textId="09D1D726" w:rsidR="00225C90" w:rsidRDefault="00F167CF" w:rsidP="00225C90">
      <w:pPr>
        <w:jc w:val="both"/>
        <w:rPr>
          <w:lang w:val="pl-PL"/>
        </w:rPr>
      </w:pPr>
      <w:r w:rsidRPr="00F167CF">
        <w:rPr>
          <w:lang w:val="pl-PL"/>
        </w:rPr>
        <w:t>Gmina Piaski to gmina wiejska położona w powiecie gostyńskim, w południowej części województwa wielkopolskiego. Całkowita powierzchnia Gminy Piaski wynosi 100,7 km</w:t>
      </w:r>
      <w:r w:rsidRPr="00F167CF">
        <w:rPr>
          <w:vertAlign w:val="superscript"/>
          <w:lang w:val="pl-PL"/>
        </w:rPr>
        <w:t>2</w:t>
      </w:r>
      <w:r w:rsidRPr="00F167CF">
        <w:rPr>
          <w:lang w:val="pl-PL"/>
        </w:rPr>
        <w:t xml:space="preserve">, co stanowi 12,4 % powierzchni powiatu. Główną funkcją Gminy jest rolnictwo – użytki rolne stanowią 77,9 % jej powierzchni.  Z kolei lesistość Gminy wynosi 14%.  </w:t>
      </w:r>
      <w:r w:rsidR="00803F5C" w:rsidRPr="00803F5C">
        <w:rPr>
          <w:lang w:val="pl-PL"/>
        </w:rPr>
        <w:t xml:space="preserve">Tak wysoki udział gruntów zajmowanych przez rolnictwo w strukturze zagospodarowania powierzchni Gminy sprawia, iż posiada ona niewielkie rezerwy terenowe, które mógłby zostać przeznaczone pod budownictwo. Poziom lesistości jest nieduży, wynosi około 14 %. Większość kompleksów leśnych zlokalizowana jest w północnej części Gminy i objęta jest obszarem ochrony krajobrazu. Pozostałe lasy mieszczą się w południowej części Gminy – tam też zlokalizowany jest jedyny w Gminie rezerwat przyrody. </w:t>
      </w:r>
    </w:p>
    <w:p w14:paraId="69D1BD56" w14:textId="71B1E5F6" w:rsidR="00DF00B9" w:rsidRPr="00EE224E" w:rsidRDefault="00DF00B9" w:rsidP="00A9789C">
      <w:pPr>
        <w:spacing w:after="98"/>
        <w:jc w:val="both"/>
        <w:rPr>
          <w:rFonts w:cstheme="minorHAnsi"/>
          <w:i/>
          <w:iCs/>
          <w:u w:val="single"/>
          <w:lang w:val="pl-PL"/>
        </w:rPr>
      </w:pPr>
      <w:r w:rsidRPr="00EE224E">
        <w:rPr>
          <w:rFonts w:cstheme="minorHAnsi"/>
          <w:i/>
          <w:iCs/>
          <w:u w:val="single"/>
          <w:lang w:val="pl-PL"/>
        </w:rPr>
        <w:lastRenderedPageBreak/>
        <w:t>Formy ochrony przyrody w rozumieniu ustawy z dnia 16 kwietnia 2004 r. o ochronie przyrody oraz obszary podlegające ochronie zgodnie z prawem międzynarodowym</w:t>
      </w:r>
    </w:p>
    <w:p w14:paraId="077FF18F" w14:textId="5469375F" w:rsidR="00D46201" w:rsidRPr="00D46201" w:rsidRDefault="00D46201" w:rsidP="00D46201">
      <w:pPr>
        <w:jc w:val="both"/>
        <w:rPr>
          <w:lang w:val="pl-PL"/>
        </w:rPr>
      </w:pPr>
      <w:r>
        <w:rPr>
          <w:lang w:val="pl-PL"/>
        </w:rPr>
        <w:t>Jedynie stosunkowa niewielka c</w:t>
      </w:r>
      <w:r w:rsidRPr="00D46201">
        <w:rPr>
          <w:lang w:val="pl-PL"/>
        </w:rPr>
        <w:t xml:space="preserve">zęść terenu Gminy objęta jest formami ochrony przyrody. Należą do nich: </w:t>
      </w:r>
    </w:p>
    <w:p w14:paraId="5262A090" w14:textId="77777777" w:rsidR="00D46201" w:rsidRPr="00D46201" w:rsidRDefault="00D46201" w:rsidP="00D46201">
      <w:pPr>
        <w:pStyle w:val="Akapitzlist"/>
        <w:numPr>
          <w:ilvl w:val="0"/>
          <w:numId w:val="34"/>
        </w:numPr>
        <w:jc w:val="both"/>
        <w:rPr>
          <w:lang w:val="pl-PL"/>
        </w:rPr>
      </w:pPr>
      <w:r w:rsidRPr="00D46201">
        <w:rPr>
          <w:lang w:val="pl-PL"/>
        </w:rPr>
        <w:t xml:space="preserve">Rezerwaty przyrody „Bodzewko” – o powierzchni 1,31 ha, położony w całości w granicach Gminy Piaski (w lesie obok przebiegającej ścieżki rowerowej). Celem ochrony przyrody w rezerwacie jest zachowanie naturalnego lasu lipowego wraz z ekosystemem grądu środkowoeuropejskiego Galio sylvatici-Carpinetum.  </w:t>
      </w:r>
    </w:p>
    <w:p w14:paraId="2CB69532" w14:textId="77777777" w:rsidR="00D46201" w:rsidRPr="00D46201" w:rsidRDefault="00D46201" w:rsidP="00D46201">
      <w:pPr>
        <w:pStyle w:val="Akapitzlist"/>
        <w:numPr>
          <w:ilvl w:val="0"/>
          <w:numId w:val="34"/>
        </w:numPr>
        <w:jc w:val="both"/>
        <w:rPr>
          <w:lang w:val="pl-PL"/>
        </w:rPr>
      </w:pPr>
      <w:r w:rsidRPr="00D46201">
        <w:rPr>
          <w:lang w:val="pl-PL"/>
        </w:rPr>
        <w:t xml:space="preserve">Obszar Chronionego Krajobrazu – Krzywińsko-Osiecki wraz z zadrzewieniami generała Dezyderego Chłapowskiego i kompleksem leśnym Osieczna-Góra – pokrywa duży fragment (2 589 ha) Gminy w jej północnej części. Obszar wyznaczony został w celu zachowania i ochrony obszarów o cechach środowiska zbliżonego do naturalnego oraz zapewnienia społeczeństwu niezbędnych warunków do wypoczynku i korzystania z walorów krajobrazowych. </w:t>
      </w:r>
    </w:p>
    <w:p w14:paraId="738673AE" w14:textId="77777777" w:rsidR="00D46201" w:rsidRPr="00D46201" w:rsidRDefault="00D46201" w:rsidP="00D46201">
      <w:pPr>
        <w:pStyle w:val="Akapitzlist"/>
        <w:numPr>
          <w:ilvl w:val="0"/>
          <w:numId w:val="34"/>
        </w:numPr>
        <w:jc w:val="both"/>
        <w:rPr>
          <w:lang w:val="pl-PL"/>
        </w:rPr>
      </w:pPr>
      <w:r w:rsidRPr="00D46201">
        <w:rPr>
          <w:lang w:val="pl-PL"/>
        </w:rPr>
        <w:t xml:space="preserve">5 pomników przyrody, w tym dęby szypułkowe, jarząb brekinia, głaz narzutowy. </w:t>
      </w:r>
    </w:p>
    <w:p w14:paraId="761BD337" w14:textId="77777777" w:rsidR="00F654FE" w:rsidRPr="00EE224E" w:rsidRDefault="00F654FE" w:rsidP="00931CDE">
      <w:pPr>
        <w:spacing w:after="98"/>
        <w:jc w:val="both"/>
        <w:rPr>
          <w:rFonts w:ascii="Calibri" w:hAnsi="Calibri" w:cs="Calibri"/>
          <w:color w:val="000000"/>
          <w:lang w:val="pl-PL"/>
        </w:rPr>
      </w:pPr>
    </w:p>
    <w:p w14:paraId="14412A9D" w14:textId="13E0D37C" w:rsidR="003F37B3" w:rsidRPr="00EE224E" w:rsidRDefault="003F37B3" w:rsidP="001306C4">
      <w:pPr>
        <w:spacing w:after="98"/>
        <w:jc w:val="both"/>
        <w:rPr>
          <w:rFonts w:cstheme="minorHAnsi"/>
          <w:lang w:val="pl-PL"/>
        </w:rPr>
      </w:pPr>
      <w:r w:rsidRPr="00EE224E">
        <w:rPr>
          <w:rFonts w:cstheme="minorHAnsi"/>
          <w:lang w:val="pl-PL"/>
        </w:rPr>
        <w:t>Biorąc pod uwagę wszystkie powyżej opisane okoliczności oraz charakter projektowan</w:t>
      </w:r>
      <w:r w:rsidR="0030341E">
        <w:rPr>
          <w:rFonts w:cstheme="minorHAnsi"/>
          <w:lang w:val="pl-PL"/>
        </w:rPr>
        <w:t>ej aktualizacji</w:t>
      </w:r>
      <w:r w:rsidRPr="00EE224E">
        <w:rPr>
          <w:rFonts w:cstheme="minorHAnsi"/>
          <w:lang w:val="pl-PL"/>
        </w:rPr>
        <w:t xml:space="preserve"> </w:t>
      </w:r>
      <w:r w:rsidR="006C7218" w:rsidRPr="00EE224E">
        <w:rPr>
          <w:rFonts w:cstheme="minorHAnsi"/>
          <w:color w:val="000000"/>
          <w:lang w:val="pl-PL"/>
        </w:rPr>
        <w:t>„</w:t>
      </w:r>
      <w:r w:rsidR="00B508D8" w:rsidRPr="00EE224E">
        <w:rPr>
          <w:rFonts w:cstheme="minorHAnsi"/>
          <w:i/>
          <w:iCs/>
          <w:color w:val="000000"/>
          <w:lang w:val="pl-PL"/>
        </w:rPr>
        <w:t xml:space="preserve">Założeń do planu zaopatrzenia w ciepło, energię elektryczną i paliwa gazowe dla </w:t>
      </w:r>
      <w:r w:rsidR="00A87D61">
        <w:rPr>
          <w:rFonts w:cstheme="minorHAnsi"/>
          <w:i/>
          <w:iCs/>
          <w:color w:val="000000"/>
          <w:lang w:val="pl-PL"/>
        </w:rPr>
        <w:t>Gminy Piaski</w:t>
      </w:r>
      <w:r w:rsidR="008E14FC">
        <w:rPr>
          <w:rFonts w:cstheme="minorHAnsi"/>
          <w:i/>
          <w:iCs/>
          <w:color w:val="000000"/>
          <w:lang w:val="pl-PL"/>
        </w:rPr>
        <w:t>”</w:t>
      </w:r>
      <w:r w:rsidRPr="00EE224E">
        <w:rPr>
          <w:rFonts w:cstheme="minorHAnsi"/>
          <w:lang w:val="pl-PL"/>
        </w:rPr>
        <w:t xml:space="preserve">, które mają służyć </w:t>
      </w:r>
      <w:r w:rsidR="004F085B" w:rsidRPr="00EE224E">
        <w:rPr>
          <w:rFonts w:cstheme="minorHAnsi"/>
          <w:lang w:val="pl-PL"/>
        </w:rPr>
        <w:t xml:space="preserve">bezpieczeństwu energetycznemu </w:t>
      </w:r>
      <w:r w:rsidR="00ED5FD8">
        <w:rPr>
          <w:rFonts w:cstheme="minorHAnsi"/>
          <w:lang w:val="pl-PL"/>
        </w:rPr>
        <w:t>gminy</w:t>
      </w:r>
      <w:r w:rsidR="00D001D9" w:rsidRPr="00EE224E">
        <w:rPr>
          <w:rFonts w:cstheme="minorHAnsi"/>
          <w:lang w:val="pl-PL"/>
        </w:rPr>
        <w:t>,</w:t>
      </w:r>
      <w:r w:rsidR="00F654FE" w:rsidRPr="00EE224E">
        <w:rPr>
          <w:rFonts w:cstheme="minorHAnsi"/>
          <w:lang w:val="pl-PL"/>
        </w:rPr>
        <w:t xml:space="preserve"> </w:t>
      </w:r>
      <w:r w:rsidR="001A3FB4" w:rsidRPr="00EE224E">
        <w:rPr>
          <w:rFonts w:cstheme="minorHAnsi"/>
          <w:lang w:val="pl-PL"/>
        </w:rPr>
        <w:t>wykorzystanie mniej uciążliwych środowiskowo sposobów pozyskania energii bądź ograniczenia jej zużycia</w:t>
      </w:r>
      <w:r w:rsidRPr="00EE224E">
        <w:rPr>
          <w:rFonts w:cstheme="minorHAnsi"/>
          <w:lang w:val="pl-PL"/>
        </w:rPr>
        <w:t xml:space="preserve">, a tym samym poprawy stanu środowiska w </w:t>
      </w:r>
      <w:r w:rsidR="001A3FB4" w:rsidRPr="00EE224E">
        <w:rPr>
          <w:rFonts w:cstheme="minorHAnsi"/>
          <w:lang w:val="pl-PL"/>
        </w:rPr>
        <w:t>gminie</w:t>
      </w:r>
      <w:r w:rsidR="00DD2BC0" w:rsidRPr="00EE224E">
        <w:rPr>
          <w:rFonts w:cstheme="minorHAnsi"/>
          <w:lang w:val="pl-PL"/>
        </w:rPr>
        <w:t xml:space="preserve">, a także w związku z tym, że </w:t>
      </w:r>
      <w:r w:rsidR="006C7218" w:rsidRPr="00EE224E">
        <w:rPr>
          <w:rFonts w:cstheme="minorHAnsi"/>
          <w:lang w:val="pl-PL"/>
        </w:rPr>
        <w:t xml:space="preserve">dla </w:t>
      </w:r>
      <w:r w:rsidR="00DD2BC0" w:rsidRPr="00EE224E">
        <w:rPr>
          <w:rFonts w:cstheme="minorHAnsi"/>
          <w:lang w:val="pl-PL"/>
        </w:rPr>
        <w:t>planowan</w:t>
      </w:r>
      <w:r w:rsidR="006C7218" w:rsidRPr="00EE224E">
        <w:rPr>
          <w:rFonts w:cstheme="minorHAnsi"/>
          <w:lang w:val="pl-PL"/>
        </w:rPr>
        <w:t>ych</w:t>
      </w:r>
      <w:r w:rsidR="00DD2BC0" w:rsidRPr="00EE224E">
        <w:rPr>
          <w:rFonts w:cstheme="minorHAnsi"/>
          <w:lang w:val="pl-PL"/>
        </w:rPr>
        <w:t xml:space="preserve"> do realizacji zada</w:t>
      </w:r>
      <w:r w:rsidR="006C7218" w:rsidRPr="00EE224E">
        <w:rPr>
          <w:rFonts w:cstheme="minorHAnsi"/>
          <w:lang w:val="pl-PL"/>
        </w:rPr>
        <w:t>ń</w:t>
      </w:r>
      <w:r w:rsidR="00DD2BC0" w:rsidRPr="00EE224E">
        <w:rPr>
          <w:rFonts w:cstheme="minorHAnsi"/>
          <w:lang w:val="pl-PL"/>
        </w:rPr>
        <w:t xml:space="preserve"> należąc</w:t>
      </w:r>
      <w:r w:rsidR="006C7218" w:rsidRPr="00EE224E">
        <w:rPr>
          <w:rFonts w:cstheme="minorHAnsi"/>
          <w:lang w:val="pl-PL"/>
        </w:rPr>
        <w:t>ych</w:t>
      </w:r>
      <w:r w:rsidR="00DD2BC0" w:rsidRPr="00EE224E">
        <w:rPr>
          <w:rFonts w:cstheme="minorHAnsi"/>
          <w:lang w:val="pl-PL"/>
        </w:rPr>
        <w:t xml:space="preserve"> do kategorii potencjalnie znacząco oddziałujących na środowisko w rozumieniu Rozporządzenia, dla których ramy realizacji wyznacza projektowany dokument inne dokumenty strategiczn</w:t>
      </w:r>
      <w:r w:rsidR="006C7218" w:rsidRPr="00EE224E">
        <w:rPr>
          <w:rFonts w:cstheme="minorHAnsi"/>
          <w:lang w:val="pl-PL"/>
        </w:rPr>
        <w:t>e</w:t>
      </w:r>
      <w:r w:rsidR="00DD2BC0" w:rsidRPr="00EE224E">
        <w:rPr>
          <w:rFonts w:cstheme="minorHAnsi"/>
          <w:lang w:val="pl-PL"/>
        </w:rPr>
        <w:t xml:space="preserve"> wyznaczają zasady ich realizacji,</w:t>
      </w:r>
      <w:r w:rsidR="001A3FB4" w:rsidRPr="00EE224E">
        <w:rPr>
          <w:rFonts w:cstheme="minorHAnsi"/>
          <w:lang w:val="pl-PL"/>
        </w:rPr>
        <w:t xml:space="preserve"> </w:t>
      </w:r>
      <w:r w:rsidR="00ED5FD8">
        <w:rPr>
          <w:rFonts w:cstheme="minorHAnsi"/>
          <w:lang w:val="pl-PL"/>
        </w:rPr>
        <w:t xml:space="preserve">Wójt Gminy Piaski zajął stanowisko </w:t>
      </w:r>
      <w:r w:rsidR="0030341E">
        <w:rPr>
          <w:rFonts w:cstheme="minorHAnsi"/>
          <w:lang w:val="pl-PL"/>
        </w:rPr>
        <w:t>o braku konieczności sporządzenia</w:t>
      </w:r>
      <w:r w:rsidRPr="00EE224E">
        <w:rPr>
          <w:rFonts w:cstheme="minorHAnsi"/>
          <w:lang w:val="pl-PL"/>
        </w:rPr>
        <w:t xml:space="preserve"> odstąpienia</w:t>
      </w:r>
      <w:r w:rsidR="0030341E">
        <w:rPr>
          <w:rFonts w:cstheme="minorHAnsi"/>
          <w:lang w:val="pl-PL"/>
        </w:rPr>
        <w:t xml:space="preserve"> </w:t>
      </w:r>
      <w:r w:rsidRPr="00EE224E">
        <w:rPr>
          <w:rFonts w:cstheme="minorHAnsi"/>
          <w:lang w:val="pl-PL"/>
        </w:rPr>
        <w:t>strategicznej oceny oddziaływania na środowisko.</w:t>
      </w:r>
    </w:p>
    <w:p w14:paraId="69E89197" w14:textId="77777777" w:rsidR="003F37B3" w:rsidRPr="00EE224E" w:rsidRDefault="003F37B3" w:rsidP="00DF00B9">
      <w:pPr>
        <w:spacing w:after="0"/>
        <w:jc w:val="both"/>
        <w:rPr>
          <w:rFonts w:cstheme="minorHAnsi"/>
          <w:lang w:val="pl-PL"/>
        </w:rPr>
      </w:pPr>
    </w:p>
    <w:p w14:paraId="65112F53" w14:textId="77777777" w:rsidR="00DF00B9" w:rsidRPr="00EE224E" w:rsidRDefault="00DF00B9" w:rsidP="00DF00B9">
      <w:pPr>
        <w:spacing w:after="0"/>
        <w:jc w:val="both"/>
        <w:rPr>
          <w:rFonts w:cstheme="minorHAnsi"/>
          <w:lang w:val="pl-PL"/>
        </w:rPr>
      </w:pPr>
    </w:p>
    <w:sectPr w:rsidR="00DF00B9" w:rsidRPr="00EE224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5284" w14:textId="77777777" w:rsidR="00565B50" w:rsidRDefault="00565B50" w:rsidP="00767E16">
      <w:pPr>
        <w:spacing w:after="0" w:line="240" w:lineRule="auto"/>
      </w:pPr>
      <w:r>
        <w:separator/>
      </w:r>
    </w:p>
  </w:endnote>
  <w:endnote w:type="continuationSeparator" w:id="0">
    <w:p w14:paraId="4F346B1B" w14:textId="77777777" w:rsidR="00565B50" w:rsidRDefault="00565B50" w:rsidP="0076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8614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9F55D2" w14:textId="6EFBD8A0" w:rsidR="00267001" w:rsidRDefault="00267001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A5119B" w14:textId="77777777" w:rsidR="00267001" w:rsidRDefault="00267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B818" w14:textId="77777777" w:rsidR="00565B50" w:rsidRDefault="00565B50" w:rsidP="00767E16">
      <w:pPr>
        <w:spacing w:after="0" w:line="240" w:lineRule="auto"/>
      </w:pPr>
      <w:r>
        <w:separator/>
      </w:r>
    </w:p>
  </w:footnote>
  <w:footnote w:type="continuationSeparator" w:id="0">
    <w:p w14:paraId="183BC560" w14:textId="77777777" w:rsidR="00565B50" w:rsidRDefault="00565B50" w:rsidP="0076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AC1"/>
    <w:multiLevelType w:val="hybridMultilevel"/>
    <w:tmpl w:val="150A9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577"/>
    <w:multiLevelType w:val="hybridMultilevel"/>
    <w:tmpl w:val="24645A9E"/>
    <w:lvl w:ilvl="0" w:tplc="59F0B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232E5"/>
    <w:multiLevelType w:val="hybridMultilevel"/>
    <w:tmpl w:val="67D6E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7BA4"/>
    <w:multiLevelType w:val="hybridMultilevel"/>
    <w:tmpl w:val="2A5C7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F77"/>
    <w:multiLevelType w:val="hybridMultilevel"/>
    <w:tmpl w:val="7326E2EC"/>
    <w:lvl w:ilvl="0" w:tplc="987AEAF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1CFB"/>
    <w:multiLevelType w:val="hybridMultilevel"/>
    <w:tmpl w:val="0EE0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4062D"/>
    <w:multiLevelType w:val="hybridMultilevel"/>
    <w:tmpl w:val="2F94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C5F2B"/>
    <w:multiLevelType w:val="hybridMultilevel"/>
    <w:tmpl w:val="DD50D19C"/>
    <w:lvl w:ilvl="0" w:tplc="784EAF6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F2E"/>
    <w:multiLevelType w:val="hybridMultilevel"/>
    <w:tmpl w:val="E5B4D20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B738C"/>
    <w:multiLevelType w:val="hybridMultilevel"/>
    <w:tmpl w:val="25547E7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DE"/>
    <w:multiLevelType w:val="hybridMultilevel"/>
    <w:tmpl w:val="5A5E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C779F"/>
    <w:multiLevelType w:val="hybridMultilevel"/>
    <w:tmpl w:val="B634A1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72C36"/>
    <w:multiLevelType w:val="hybridMultilevel"/>
    <w:tmpl w:val="A4D8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93A37"/>
    <w:multiLevelType w:val="hybridMultilevel"/>
    <w:tmpl w:val="1FEA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7051"/>
    <w:multiLevelType w:val="hybridMultilevel"/>
    <w:tmpl w:val="257EBCAE"/>
    <w:lvl w:ilvl="0" w:tplc="59F0B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5E4F6C"/>
    <w:multiLevelType w:val="hybridMultilevel"/>
    <w:tmpl w:val="00E2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3400C"/>
    <w:multiLevelType w:val="hybridMultilevel"/>
    <w:tmpl w:val="7592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6125"/>
    <w:multiLevelType w:val="hybridMultilevel"/>
    <w:tmpl w:val="1CC4F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004D6"/>
    <w:multiLevelType w:val="hybridMultilevel"/>
    <w:tmpl w:val="2DA6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87D25"/>
    <w:multiLevelType w:val="hybridMultilevel"/>
    <w:tmpl w:val="97F6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0D42"/>
    <w:multiLevelType w:val="hybridMultilevel"/>
    <w:tmpl w:val="9F8AFE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32245"/>
    <w:multiLevelType w:val="hybridMultilevel"/>
    <w:tmpl w:val="E3A00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B24CD"/>
    <w:multiLevelType w:val="hybridMultilevel"/>
    <w:tmpl w:val="19B225A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0075B"/>
    <w:multiLevelType w:val="hybridMultilevel"/>
    <w:tmpl w:val="CFAA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84CA4"/>
    <w:multiLevelType w:val="hybridMultilevel"/>
    <w:tmpl w:val="ED2EBC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5732D8"/>
    <w:multiLevelType w:val="multilevel"/>
    <w:tmpl w:val="045EDD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EE45EBE"/>
    <w:multiLevelType w:val="hybridMultilevel"/>
    <w:tmpl w:val="E39C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E2C"/>
    <w:multiLevelType w:val="hybridMultilevel"/>
    <w:tmpl w:val="525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07D1A"/>
    <w:multiLevelType w:val="hybridMultilevel"/>
    <w:tmpl w:val="48647F8C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782026BC"/>
    <w:multiLevelType w:val="hybridMultilevel"/>
    <w:tmpl w:val="83886A8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E593D"/>
    <w:multiLevelType w:val="hybridMultilevel"/>
    <w:tmpl w:val="71B0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0699A"/>
    <w:multiLevelType w:val="hybridMultilevel"/>
    <w:tmpl w:val="1C2642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858FF"/>
    <w:multiLevelType w:val="hybridMultilevel"/>
    <w:tmpl w:val="6E506FA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7281"/>
    <w:multiLevelType w:val="hybridMultilevel"/>
    <w:tmpl w:val="1EE0C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65790">
    <w:abstractNumId w:val="7"/>
  </w:num>
  <w:num w:numId="2" w16cid:durableId="1907297877">
    <w:abstractNumId w:val="28"/>
  </w:num>
  <w:num w:numId="3" w16cid:durableId="1427656696">
    <w:abstractNumId w:val="13"/>
  </w:num>
  <w:num w:numId="4" w16cid:durableId="1438138780">
    <w:abstractNumId w:val="2"/>
  </w:num>
  <w:num w:numId="5" w16cid:durableId="684550863">
    <w:abstractNumId w:val="17"/>
  </w:num>
  <w:num w:numId="6" w16cid:durableId="2058696646">
    <w:abstractNumId w:val="33"/>
  </w:num>
  <w:num w:numId="7" w16cid:durableId="787238455">
    <w:abstractNumId w:val="0"/>
  </w:num>
  <w:num w:numId="8" w16cid:durableId="1956209947">
    <w:abstractNumId w:val="21"/>
  </w:num>
  <w:num w:numId="9" w16cid:durableId="267277316">
    <w:abstractNumId w:val="4"/>
  </w:num>
  <w:num w:numId="10" w16cid:durableId="1495216685">
    <w:abstractNumId w:val="6"/>
  </w:num>
  <w:num w:numId="11" w16cid:durableId="968582987">
    <w:abstractNumId w:val="19"/>
  </w:num>
  <w:num w:numId="12" w16cid:durableId="812794914">
    <w:abstractNumId w:val="1"/>
  </w:num>
  <w:num w:numId="13" w16cid:durableId="2098867670">
    <w:abstractNumId w:val="14"/>
  </w:num>
  <w:num w:numId="14" w16cid:durableId="1812089433">
    <w:abstractNumId w:val="12"/>
  </w:num>
  <w:num w:numId="15" w16cid:durableId="1636182542">
    <w:abstractNumId w:val="22"/>
  </w:num>
  <w:num w:numId="16" w16cid:durableId="1426337701">
    <w:abstractNumId w:val="29"/>
  </w:num>
  <w:num w:numId="17" w16cid:durableId="181096898">
    <w:abstractNumId w:val="9"/>
  </w:num>
  <w:num w:numId="18" w16cid:durableId="1084303111">
    <w:abstractNumId w:val="11"/>
  </w:num>
  <w:num w:numId="19" w16cid:durableId="720832458">
    <w:abstractNumId w:val="20"/>
  </w:num>
  <w:num w:numId="20" w16cid:durableId="1521772431">
    <w:abstractNumId w:val="10"/>
  </w:num>
  <w:num w:numId="21" w16cid:durableId="233974668">
    <w:abstractNumId w:val="23"/>
  </w:num>
  <w:num w:numId="22" w16cid:durableId="1267152564">
    <w:abstractNumId w:val="16"/>
  </w:num>
  <w:num w:numId="23" w16cid:durableId="1446652003">
    <w:abstractNumId w:val="30"/>
  </w:num>
  <w:num w:numId="24" w16cid:durableId="1311210054">
    <w:abstractNumId w:val="5"/>
  </w:num>
  <w:num w:numId="25" w16cid:durableId="1615020240">
    <w:abstractNumId w:val="18"/>
  </w:num>
  <w:num w:numId="26" w16cid:durableId="448403344">
    <w:abstractNumId w:val="8"/>
  </w:num>
  <w:num w:numId="27" w16cid:durableId="1863784732">
    <w:abstractNumId w:val="24"/>
  </w:num>
  <w:num w:numId="28" w16cid:durableId="1954508135">
    <w:abstractNumId w:val="3"/>
  </w:num>
  <w:num w:numId="29" w16cid:durableId="1248533642">
    <w:abstractNumId w:val="25"/>
  </w:num>
  <w:num w:numId="30" w16cid:durableId="1674449500">
    <w:abstractNumId w:val="26"/>
  </w:num>
  <w:num w:numId="31" w16cid:durableId="1693989098">
    <w:abstractNumId w:val="32"/>
  </w:num>
  <w:num w:numId="32" w16cid:durableId="1027370634">
    <w:abstractNumId w:val="31"/>
  </w:num>
  <w:num w:numId="33" w16cid:durableId="1920362619">
    <w:abstractNumId w:val="15"/>
  </w:num>
  <w:num w:numId="34" w16cid:durableId="5813731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47"/>
    <w:rsid w:val="0000166C"/>
    <w:rsid w:val="00007151"/>
    <w:rsid w:val="00016CCF"/>
    <w:rsid w:val="00017F3B"/>
    <w:rsid w:val="000209F7"/>
    <w:rsid w:val="00033CED"/>
    <w:rsid w:val="00071B2B"/>
    <w:rsid w:val="00086AA1"/>
    <w:rsid w:val="000878B6"/>
    <w:rsid w:val="000951CD"/>
    <w:rsid w:val="000A597E"/>
    <w:rsid w:val="000B0099"/>
    <w:rsid w:val="000B1B9B"/>
    <w:rsid w:val="000B3490"/>
    <w:rsid w:val="000B3735"/>
    <w:rsid w:val="000B56BA"/>
    <w:rsid w:val="000B5B0B"/>
    <w:rsid w:val="000C6E3D"/>
    <w:rsid w:val="000D0650"/>
    <w:rsid w:val="000D1190"/>
    <w:rsid w:val="000D3743"/>
    <w:rsid w:val="000D4E1B"/>
    <w:rsid w:val="000D54D2"/>
    <w:rsid w:val="000E4C43"/>
    <w:rsid w:val="000E7950"/>
    <w:rsid w:val="000F14DE"/>
    <w:rsid w:val="000F3106"/>
    <w:rsid w:val="000F3BD0"/>
    <w:rsid w:val="0010323A"/>
    <w:rsid w:val="00103FAD"/>
    <w:rsid w:val="00107F1C"/>
    <w:rsid w:val="001123E7"/>
    <w:rsid w:val="00112B77"/>
    <w:rsid w:val="001158FC"/>
    <w:rsid w:val="001214B6"/>
    <w:rsid w:val="001248CA"/>
    <w:rsid w:val="001267E7"/>
    <w:rsid w:val="001306C4"/>
    <w:rsid w:val="00132420"/>
    <w:rsid w:val="00133D8B"/>
    <w:rsid w:val="0014598C"/>
    <w:rsid w:val="00161790"/>
    <w:rsid w:val="00164C40"/>
    <w:rsid w:val="00171D4C"/>
    <w:rsid w:val="00185400"/>
    <w:rsid w:val="00193718"/>
    <w:rsid w:val="0019759F"/>
    <w:rsid w:val="001A10B3"/>
    <w:rsid w:val="001A3FB4"/>
    <w:rsid w:val="001A7A48"/>
    <w:rsid w:val="001A7E02"/>
    <w:rsid w:val="001C0A14"/>
    <w:rsid w:val="001C0CC3"/>
    <w:rsid w:val="001C5663"/>
    <w:rsid w:val="001C5E17"/>
    <w:rsid w:val="002132BD"/>
    <w:rsid w:val="00215B55"/>
    <w:rsid w:val="00223626"/>
    <w:rsid w:val="00223C1B"/>
    <w:rsid w:val="00225C90"/>
    <w:rsid w:val="00230EA7"/>
    <w:rsid w:val="002429A0"/>
    <w:rsid w:val="00247848"/>
    <w:rsid w:val="00260B9D"/>
    <w:rsid w:val="00264D58"/>
    <w:rsid w:val="00267001"/>
    <w:rsid w:val="00274030"/>
    <w:rsid w:val="0027628A"/>
    <w:rsid w:val="00283429"/>
    <w:rsid w:val="00283F75"/>
    <w:rsid w:val="0028477E"/>
    <w:rsid w:val="00285A66"/>
    <w:rsid w:val="002B6623"/>
    <w:rsid w:val="002B7C81"/>
    <w:rsid w:val="002C4E8F"/>
    <w:rsid w:val="002C63F7"/>
    <w:rsid w:val="002C7D54"/>
    <w:rsid w:val="002D5BB2"/>
    <w:rsid w:val="002E0FC3"/>
    <w:rsid w:val="002E2E83"/>
    <w:rsid w:val="002E7393"/>
    <w:rsid w:val="0030341E"/>
    <w:rsid w:val="003042B2"/>
    <w:rsid w:val="003110C3"/>
    <w:rsid w:val="00313F38"/>
    <w:rsid w:val="0032675E"/>
    <w:rsid w:val="003316CD"/>
    <w:rsid w:val="0033663F"/>
    <w:rsid w:val="0033737B"/>
    <w:rsid w:val="00354BA4"/>
    <w:rsid w:val="003710FB"/>
    <w:rsid w:val="00372D6A"/>
    <w:rsid w:val="00376E4E"/>
    <w:rsid w:val="003771F4"/>
    <w:rsid w:val="00377276"/>
    <w:rsid w:val="00382978"/>
    <w:rsid w:val="003854CC"/>
    <w:rsid w:val="003864F1"/>
    <w:rsid w:val="00396B6D"/>
    <w:rsid w:val="003A15AC"/>
    <w:rsid w:val="003B4FEA"/>
    <w:rsid w:val="003E30E5"/>
    <w:rsid w:val="003E4039"/>
    <w:rsid w:val="003E5BF2"/>
    <w:rsid w:val="003F06DF"/>
    <w:rsid w:val="003F37B3"/>
    <w:rsid w:val="0040442B"/>
    <w:rsid w:val="00405044"/>
    <w:rsid w:val="00410121"/>
    <w:rsid w:val="004116D5"/>
    <w:rsid w:val="004161BF"/>
    <w:rsid w:val="004163A8"/>
    <w:rsid w:val="00421BFD"/>
    <w:rsid w:val="004260A9"/>
    <w:rsid w:val="00427C19"/>
    <w:rsid w:val="004378A7"/>
    <w:rsid w:val="00461912"/>
    <w:rsid w:val="00462B67"/>
    <w:rsid w:val="00472965"/>
    <w:rsid w:val="004742B6"/>
    <w:rsid w:val="00482C6E"/>
    <w:rsid w:val="0048342D"/>
    <w:rsid w:val="00484510"/>
    <w:rsid w:val="004A1174"/>
    <w:rsid w:val="004B14B8"/>
    <w:rsid w:val="004B1D1F"/>
    <w:rsid w:val="004B475C"/>
    <w:rsid w:val="004B6A64"/>
    <w:rsid w:val="004C2857"/>
    <w:rsid w:val="004C63A2"/>
    <w:rsid w:val="004C7B03"/>
    <w:rsid w:val="004D0622"/>
    <w:rsid w:val="004D47B1"/>
    <w:rsid w:val="004D7A6E"/>
    <w:rsid w:val="004E03FD"/>
    <w:rsid w:val="004E371E"/>
    <w:rsid w:val="004E40C6"/>
    <w:rsid w:val="004E69D5"/>
    <w:rsid w:val="004F085B"/>
    <w:rsid w:val="004F0941"/>
    <w:rsid w:val="00502348"/>
    <w:rsid w:val="0050662B"/>
    <w:rsid w:val="0051167E"/>
    <w:rsid w:val="00524A5F"/>
    <w:rsid w:val="005334F5"/>
    <w:rsid w:val="00534AD6"/>
    <w:rsid w:val="00554E69"/>
    <w:rsid w:val="0055550E"/>
    <w:rsid w:val="00555F66"/>
    <w:rsid w:val="005649BB"/>
    <w:rsid w:val="00565050"/>
    <w:rsid w:val="00565B50"/>
    <w:rsid w:val="005667F4"/>
    <w:rsid w:val="00571278"/>
    <w:rsid w:val="00571A4F"/>
    <w:rsid w:val="0058593B"/>
    <w:rsid w:val="005919B9"/>
    <w:rsid w:val="005925E7"/>
    <w:rsid w:val="0059422A"/>
    <w:rsid w:val="005A547B"/>
    <w:rsid w:val="005A65BC"/>
    <w:rsid w:val="005B0AD5"/>
    <w:rsid w:val="005B34B5"/>
    <w:rsid w:val="005B5C85"/>
    <w:rsid w:val="005C1A75"/>
    <w:rsid w:val="005C2AE8"/>
    <w:rsid w:val="005C4F4F"/>
    <w:rsid w:val="005D3FFF"/>
    <w:rsid w:val="005D5572"/>
    <w:rsid w:val="005E05B0"/>
    <w:rsid w:val="005E6A77"/>
    <w:rsid w:val="005F2CD8"/>
    <w:rsid w:val="005F30CF"/>
    <w:rsid w:val="005F429F"/>
    <w:rsid w:val="005F64EA"/>
    <w:rsid w:val="00604425"/>
    <w:rsid w:val="00611312"/>
    <w:rsid w:val="00621B20"/>
    <w:rsid w:val="00622BAC"/>
    <w:rsid w:val="0063297F"/>
    <w:rsid w:val="006420CC"/>
    <w:rsid w:val="006457B7"/>
    <w:rsid w:val="00653546"/>
    <w:rsid w:val="006642B4"/>
    <w:rsid w:val="00664484"/>
    <w:rsid w:val="0066496A"/>
    <w:rsid w:val="006707E7"/>
    <w:rsid w:val="00670D2D"/>
    <w:rsid w:val="00670F3C"/>
    <w:rsid w:val="0067368A"/>
    <w:rsid w:val="00674B5A"/>
    <w:rsid w:val="00676376"/>
    <w:rsid w:val="006802BE"/>
    <w:rsid w:val="006834AE"/>
    <w:rsid w:val="00686EAF"/>
    <w:rsid w:val="00692448"/>
    <w:rsid w:val="006A1BFD"/>
    <w:rsid w:val="006B322F"/>
    <w:rsid w:val="006B780B"/>
    <w:rsid w:val="006C1245"/>
    <w:rsid w:val="006C5FC1"/>
    <w:rsid w:val="006C7218"/>
    <w:rsid w:val="006D4958"/>
    <w:rsid w:val="006E5004"/>
    <w:rsid w:val="00706974"/>
    <w:rsid w:val="00713A1F"/>
    <w:rsid w:val="00717556"/>
    <w:rsid w:val="00721663"/>
    <w:rsid w:val="00721CB3"/>
    <w:rsid w:val="007264E8"/>
    <w:rsid w:val="00730FB2"/>
    <w:rsid w:val="007319F5"/>
    <w:rsid w:val="00733FF4"/>
    <w:rsid w:val="007545B7"/>
    <w:rsid w:val="007669F4"/>
    <w:rsid w:val="00767E16"/>
    <w:rsid w:val="007768FA"/>
    <w:rsid w:val="00782464"/>
    <w:rsid w:val="007867E1"/>
    <w:rsid w:val="007A767A"/>
    <w:rsid w:val="007E0E50"/>
    <w:rsid w:val="007F5EF3"/>
    <w:rsid w:val="0080359F"/>
    <w:rsid w:val="00803ECC"/>
    <w:rsid w:val="00803F5C"/>
    <w:rsid w:val="008057A7"/>
    <w:rsid w:val="00807986"/>
    <w:rsid w:val="0081517A"/>
    <w:rsid w:val="0081559A"/>
    <w:rsid w:val="00833A2D"/>
    <w:rsid w:val="00836129"/>
    <w:rsid w:val="00836823"/>
    <w:rsid w:val="00837BCA"/>
    <w:rsid w:val="00857050"/>
    <w:rsid w:val="00857D65"/>
    <w:rsid w:val="00862398"/>
    <w:rsid w:val="00862E3E"/>
    <w:rsid w:val="00872DBE"/>
    <w:rsid w:val="00875C2B"/>
    <w:rsid w:val="00876BED"/>
    <w:rsid w:val="0088083D"/>
    <w:rsid w:val="00890113"/>
    <w:rsid w:val="00892008"/>
    <w:rsid w:val="00892BA8"/>
    <w:rsid w:val="00894583"/>
    <w:rsid w:val="00894D82"/>
    <w:rsid w:val="008A003D"/>
    <w:rsid w:val="008A0508"/>
    <w:rsid w:val="008A1F82"/>
    <w:rsid w:val="008A5020"/>
    <w:rsid w:val="008C41E0"/>
    <w:rsid w:val="008D4786"/>
    <w:rsid w:val="008D687F"/>
    <w:rsid w:val="008D7889"/>
    <w:rsid w:val="008E14FC"/>
    <w:rsid w:val="008E68A1"/>
    <w:rsid w:val="008F2F78"/>
    <w:rsid w:val="008F7605"/>
    <w:rsid w:val="009003DB"/>
    <w:rsid w:val="00904C09"/>
    <w:rsid w:val="00907F50"/>
    <w:rsid w:val="00911ADB"/>
    <w:rsid w:val="00911C39"/>
    <w:rsid w:val="009137FE"/>
    <w:rsid w:val="00923043"/>
    <w:rsid w:val="00923CBA"/>
    <w:rsid w:val="00926857"/>
    <w:rsid w:val="00930533"/>
    <w:rsid w:val="00931CDE"/>
    <w:rsid w:val="00933245"/>
    <w:rsid w:val="009343FD"/>
    <w:rsid w:val="009518EE"/>
    <w:rsid w:val="00966657"/>
    <w:rsid w:val="00967466"/>
    <w:rsid w:val="00971483"/>
    <w:rsid w:val="00972529"/>
    <w:rsid w:val="009725F7"/>
    <w:rsid w:val="00974045"/>
    <w:rsid w:val="00977647"/>
    <w:rsid w:val="00982DD5"/>
    <w:rsid w:val="00986319"/>
    <w:rsid w:val="00986BF3"/>
    <w:rsid w:val="00993FB2"/>
    <w:rsid w:val="00996A49"/>
    <w:rsid w:val="009A07FF"/>
    <w:rsid w:val="009A09DD"/>
    <w:rsid w:val="009A7266"/>
    <w:rsid w:val="009B0A92"/>
    <w:rsid w:val="009C0A59"/>
    <w:rsid w:val="009C5D17"/>
    <w:rsid w:val="009D2FA8"/>
    <w:rsid w:val="009D7813"/>
    <w:rsid w:val="009E6FCC"/>
    <w:rsid w:val="009F49E2"/>
    <w:rsid w:val="00A00FAD"/>
    <w:rsid w:val="00A03C9D"/>
    <w:rsid w:val="00A165E4"/>
    <w:rsid w:val="00A20632"/>
    <w:rsid w:val="00A266FB"/>
    <w:rsid w:val="00A27164"/>
    <w:rsid w:val="00A31727"/>
    <w:rsid w:val="00A463AB"/>
    <w:rsid w:val="00A50F66"/>
    <w:rsid w:val="00A51A52"/>
    <w:rsid w:val="00A761EC"/>
    <w:rsid w:val="00A80D30"/>
    <w:rsid w:val="00A813B3"/>
    <w:rsid w:val="00A81EB8"/>
    <w:rsid w:val="00A82CAB"/>
    <w:rsid w:val="00A82F8B"/>
    <w:rsid w:val="00A85349"/>
    <w:rsid w:val="00A867EF"/>
    <w:rsid w:val="00A875C7"/>
    <w:rsid w:val="00A87D61"/>
    <w:rsid w:val="00A91D9E"/>
    <w:rsid w:val="00A9789C"/>
    <w:rsid w:val="00AA2418"/>
    <w:rsid w:val="00AB482A"/>
    <w:rsid w:val="00AB72A0"/>
    <w:rsid w:val="00AC63A4"/>
    <w:rsid w:val="00AD04DF"/>
    <w:rsid w:val="00AD5A79"/>
    <w:rsid w:val="00AE37D6"/>
    <w:rsid w:val="00AE3ACB"/>
    <w:rsid w:val="00AE47AD"/>
    <w:rsid w:val="00B00169"/>
    <w:rsid w:val="00B00BFC"/>
    <w:rsid w:val="00B01B82"/>
    <w:rsid w:val="00B04ED8"/>
    <w:rsid w:val="00B11C4D"/>
    <w:rsid w:val="00B15E76"/>
    <w:rsid w:val="00B162AF"/>
    <w:rsid w:val="00B242C3"/>
    <w:rsid w:val="00B252A6"/>
    <w:rsid w:val="00B30505"/>
    <w:rsid w:val="00B34E66"/>
    <w:rsid w:val="00B409FE"/>
    <w:rsid w:val="00B508D8"/>
    <w:rsid w:val="00B52716"/>
    <w:rsid w:val="00B53688"/>
    <w:rsid w:val="00B55AE1"/>
    <w:rsid w:val="00B668E4"/>
    <w:rsid w:val="00B72D4E"/>
    <w:rsid w:val="00B83DFC"/>
    <w:rsid w:val="00B844A0"/>
    <w:rsid w:val="00B97297"/>
    <w:rsid w:val="00BA6D50"/>
    <w:rsid w:val="00BA7317"/>
    <w:rsid w:val="00BB0844"/>
    <w:rsid w:val="00BB29B6"/>
    <w:rsid w:val="00BB304C"/>
    <w:rsid w:val="00BB349B"/>
    <w:rsid w:val="00BC1EAC"/>
    <w:rsid w:val="00BD05B8"/>
    <w:rsid w:val="00BD129A"/>
    <w:rsid w:val="00BD5EE7"/>
    <w:rsid w:val="00BE0486"/>
    <w:rsid w:val="00BE56EF"/>
    <w:rsid w:val="00C02E55"/>
    <w:rsid w:val="00C12648"/>
    <w:rsid w:val="00C20006"/>
    <w:rsid w:val="00C31838"/>
    <w:rsid w:val="00C32BE3"/>
    <w:rsid w:val="00C33F31"/>
    <w:rsid w:val="00C44A39"/>
    <w:rsid w:val="00C45E95"/>
    <w:rsid w:val="00C460E1"/>
    <w:rsid w:val="00C46DF0"/>
    <w:rsid w:val="00C72B40"/>
    <w:rsid w:val="00C74194"/>
    <w:rsid w:val="00C77422"/>
    <w:rsid w:val="00C922F5"/>
    <w:rsid w:val="00C92FFB"/>
    <w:rsid w:val="00C931E7"/>
    <w:rsid w:val="00C97C85"/>
    <w:rsid w:val="00CA430F"/>
    <w:rsid w:val="00CA5781"/>
    <w:rsid w:val="00CA797E"/>
    <w:rsid w:val="00CB0B17"/>
    <w:rsid w:val="00CB40C7"/>
    <w:rsid w:val="00CB58D2"/>
    <w:rsid w:val="00CC2F9A"/>
    <w:rsid w:val="00CC3B2C"/>
    <w:rsid w:val="00CC46DE"/>
    <w:rsid w:val="00CF0F47"/>
    <w:rsid w:val="00CF2FAD"/>
    <w:rsid w:val="00CF6AD4"/>
    <w:rsid w:val="00CF7559"/>
    <w:rsid w:val="00D001D9"/>
    <w:rsid w:val="00D0195C"/>
    <w:rsid w:val="00D04576"/>
    <w:rsid w:val="00D12360"/>
    <w:rsid w:val="00D13798"/>
    <w:rsid w:val="00D158CF"/>
    <w:rsid w:val="00D15B41"/>
    <w:rsid w:val="00D37739"/>
    <w:rsid w:val="00D410EB"/>
    <w:rsid w:val="00D41CD1"/>
    <w:rsid w:val="00D43AF7"/>
    <w:rsid w:val="00D44209"/>
    <w:rsid w:val="00D45269"/>
    <w:rsid w:val="00D46201"/>
    <w:rsid w:val="00D470DD"/>
    <w:rsid w:val="00D57FBC"/>
    <w:rsid w:val="00D60F07"/>
    <w:rsid w:val="00D6390D"/>
    <w:rsid w:val="00D66798"/>
    <w:rsid w:val="00D76671"/>
    <w:rsid w:val="00D775EC"/>
    <w:rsid w:val="00D77F55"/>
    <w:rsid w:val="00D8063B"/>
    <w:rsid w:val="00DA05E3"/>
    <w:rsid w:val="00DA1519"/>
    <w:rsid w:val="00DB0C2E"/>
    <w:rsid w:val="00DC65D0"/>
    <w:rsid w:val="00DD0539"/>
    <w:rsid w:val="00DD2BC0"/>
    <w:rsid w:val="00DD5E9D"/>
    <w:rsid w:val="00DD7B5B"/>
    <w:rsid w:val="00DE20E9"/>
    <w:rsid w:val="00DF00B9"/>
    <w:rsid w:val="00DF5238"/>
    <w:rsid w:val="00DF68B1"/>
    <w:rsid w:val="00DF6C4D"/>
    <w:rsid w:val="00E05296"/>
    <w:rsid w:val="00E075D8"/>
    <w:rsid w:val="00E07F70"/>
    <w:rsid w:val="00E144EE"/>
    <w:rsid w:val="00E27DB5"/>
    <w:rsid w:val="00E33B56"/>
    <w:rsid w:val="00E34CE8"/>
    <w:rsid w:val="00E423F8"/>
    <w:rsid w:val="00E46D98"/>
    <w:rsid w:val="00E509CC"/>
    <w:rsid w:val="00E54DDA"/>
    <w:rsid w:val="00E57B8A"/>
    <w:rsid w:val="00E611AB"/>
    <w:rsid w:val="00E632FE"/>
    <w:rsid w:val="00E664DE"/>
    <w:rsid w:val="00E6741D"/>
    <w:rsid w:val="00E7186B"/>
    <w:rsid w:val="00E85B8C"/>
    <w:rsid w:val="00E86EA7"/>
    <w:rsid w:val="00E90D12"/>
    <w:rsid w:val="00E93DBC"/>
    <w:rsid w:val="00E9420B"/>
    <w:rsid w:val="00E97279"/>
    <w:rsid w:val="00EA3CF0"/>
    <w:rsid w:val="00EA3E5C"/>
    <w:rsid w:val="00EA6AC1"/>
    <w:rsid w:val="00EB0FB7"/>
    <w:rsid w:val="00EB627C"/>
    <w:rsid w:val="00ED3675"/>
    <w:rsid w:val="00ED5FD8"/>
    <w:rsid w:val="00EE224E"/>
    <w:rsid w:val="00EE2A65"/>
    <w:rsid w:val="00EE7835"/>
    <w:rsid w:val="00EF0660"/>
    <w:rsid w:val="00EF0F92"/>
    <w:rsid w:val="00EF3A50"/>
    <w:rsid w:val="00EF63E3"/>
    <w:rsid w:val="00EF75A4"/>
    <w:rsid w:val="00F0024E"/>
    <w:rsid w:val="00F00CFB"/>
    <w:rsid w:val="00F041DD"/>
    <w:rsid w:val="00F141E7"/>
    <w:rsid w:val="00F155B7"/>
    <w:rsid w:val="00F167CF"/>
    <w:rsid w:val="00F2321D"/>
    <w:rsid w:val="00F25F35"/>
    <w:rsid w:val="00F26CAB"/>
    <w:rsid w:val="00F31FD8"/>
    <w:rsid w:val="00F32A1C"/>
    <w:rsid w:val="00F339E0"/>
    <w:rsid w:val="00F421FF"/>
    <w:rsid w:val="00F47C85"/>
    <w:rsid w:val="00F47F89"/>
    <w:rsid w:val="00F537DD"/>
    <w:rsid w:val="00F62DC3"/>
    <w:rsid w:val="00F654FE"/>
    <w:rsid w:val="00F931A5"/>
    <w:rsid w:val="00F93505"/>
    <w:rsid w:val="00F942E5"/>
    <w:rsid w:val="00F94F8A"/>
    <w:rsid w:val="00FA7BB1"/>
    <w:rsid w:val="00FB0320"/>
    <w:rsid w:val="00FB3472"/>
    <w:rsid w:val="00FC34E0"/>
    <w:rsid w:val="00FC3689"/>
    <w:rsid w:val="00FC70BF"/>
    <w:rsid w:val="00FD4AD3"/>
    <w:rsid w:val="00FD5F4E"/>
    <w:rsid w:val="00FD6723"/>
    <w:rsid w:val="00FE5423"/>
    <w:rsid w:val="00FF0799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519A"/>
  <w15:chartTrackingRefBased/>
  <w15:docId w15:val="{AA3BA1DE-515D-4EE1-A6F1-6208B82B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rozdział"/>
    <w:basedOn w:val="Normalny"/>
    <w:link w:val="AkapitzlistZnak"/>
    <w:uiPriority w:val="34"/>
    <w:qFormat/>
    <w:rsid w:val="00C33F31"/>
    <w:pPr>
      <w:ind w:left="720"/>
      <w:contextualSpacing/>
    </w:pPr>
  </w:style>
  <w:style w:type="character" w:customStyle="1" w:styleId="AkapitzlistZnak">
    <w:name w:val="Akapit z listą Znak"/>
    <w:aliases w:val="Numerowanie Znak,rozdział Znak"/>
    <w:link w:val="Akapitzlist"/>
    <w:uiPriority w:val="34"/>
    <w:qFormat/>
    <w:locked/>
    <w:rsid w:val="006B780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E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E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E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0F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F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001"/>
  </w:style>
  <w:style w:type="paragraph" w:styleId="Stopka">
    <w:name w:val="footer"/>
    <w:basedOn w:val="Normalny"/>
    <w:link w:val="StopkaZnak"/>
    <w:uiPriority w:val="99"/>
    <w:unhideWhenUsed/>
    <w:rsid w:val="0026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001"/>
  </w:style>
  <w:style w:type="character" w:styleId="Odwoaniedokomentarza">
    <w:name w:val="annotation reference"/>
    <w:basedOn w:val="Domylnaczcionkaakapitu"/>
    <w:uiPriority w:val="99"/>
    <w:semiHidden/>
    <w:unhideWhenUsed/>
    <w:rsid w:val="00EF3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A50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03ECC"/>
    <w:rPr>
      <w:i/>
      <w:iCs/>
    </w:rPr>
  </w:style>
  <w:style w:type="character" w:styleId="Pogrubienie">
    <w:name w:val="Strong"/>
    <w:basedOn w:val="Domylnaczcionkaakapitu"/>
    <w:uiPriority w:val="22"/>
    <w:qFormat/>
    <w:rsid w:val="00803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2085</Words>
  <Characters>12515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Pawelec</dc:creator>
  <cp:keywords/>
  <dc:description/>
  <cp:lastModifiedBy>Ewa</cp:lastModifiedBy>
  <cp:revision>2</cp:revision>
  <cp:lastPrinted>2023-07-05T07:02:00Z</cp:lastPrinted>
  <dcterms:created xsi:type="dcterms:W3CDTF">2025-02-26T06:46:00Z</dcterms:created>
  <dcterms:modified xsi:type="dcterms:W3CDTF">2025-02-26T06:46:00Z</dcterms:modified>
</cp:coreProperties>
</file>